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E14" w:rsidRDefault="00607E14" w:rsidP="00004869">
      <w:pPr>
        <w:tabs>
          <w:tab w:val="left" w:pos="3402"/>
        </w:tabs>
        <w:spacing w:line="240" w:lineRule="auto"/>
        <w:rPr>
          <w:rFonts w:ascii="Calibri" w:hAnsi="Calibri"/>
          <w:b/>
          <w:iCs/>
          <w:sz w:val="18"/>
          <w:szCs w:val="22"/>
        </w:rPr>
      </w:pPr>
    </w:p>
    <w:p w:rsidR="00F66E78" w:rsidRPr="00E52F6F" w:rsidRDefault="00DB33F8" w:rsidP="00004869">
      <w:pPr>
        <w:tabs>
          <w:tab w:val="left" w:pos="3402"/>
        </w:tabs>
        <w:spacing w:line="240" w:lineRule="auto"/>
        <w:rPr>
          <w:rFonts w:asciiTheme="minorHAnsi" w:hAnsiTheme="minorHAnsi"/>
          <w:b/>
          <w:iCs/>
          <w:sz w:val="18"/>
          <w:szCs w:val="22"/>
        </w:rPr>
      </w:pPr>
      <w:r w:rsidRPr="00E52F6F">
        <w:rPr>
          <w:rFonts w:asciiTheme="minorHAnsi" w:hAnsiTheme="minorHAnsi"/>
          <w:b/>
          <w:iCs/>
          <w:sz w:val="18"/>
          <w:szCs w:val="22"/>
        </w:rPr>
        <w:t xml:space="preserve">Електроразпределение </w:t>
      </w:r>
      <w:r w:rsidR="00CD5D75" w:rsidRPr="00E52F6F">
        <w:rPr>
          <w:rFonts w:asciiTheme="minorHAnsi" w:hAnsiTheme="minorHAnsi"/>
          <w:b/>
          <w:iCs/>
          <w:sz w:val="18"/>
          <w:szCs w:val="22"/>
        </w:rPr>
        <w:t>Север</w:t>
      </w:r>
      <w:r w:rsidR="00F66E78" w:rsidRPr="00E52F6F">
        <w:rPr>
          <w:rFonts w:asciiTheme="minorHAnsi" w:hAnsiTheme="minorHAnsi"/>
          <w:b/>
          <w:iCs/>
          <w:sz w:val="18"/>
          <w:szCs w:val="22"/>
        </w:rPr>
        <w:t xml:space="preserve"> АД</w:t>
      </w:r>
    </w:p>
    <w:p w:rsidR="00607E14" w:rsidRPr="00607E14" w:rsidRDefault="00607E14" w:rsidP="00004869">
      <w:pPr>
        <w:pStyle w:val="EONangaben"/>
        <w:suppressAutoHyphens/>
        <w:spacing w:line="240" w:lineRule="auto"/>
        <w:rPr>
          <w:rFonts w:cs="Arial"/>
          <w:noProof/>
        </w:rPr>
      </w:pPr>
      <w:r w:rsidRPr="00E52F6F">
        <w:rPr>
          <w:rFonts w:asciiTheme="minorHAnsi" w:hAnsiTheme="minorHAnsi" w:cs="Arial"/>
          <w:noProof/>
        </w:rPr>
        <w:t>Варна Тауърс, кула Е, бул. Владислав Варненчик 258, гр. Варна 9009</w:t>
      </w: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Default="00607E14" w:rsidP="00004869">
      <w:pPr>
        <w:tabs>
          <w:tab w:val="left" w:pos="3402"/>
        </w:tabs>
        <w:spacing w:line="240" w:lineRule="auto"/>
        <w:rPr>
          <w:rFonts w:ascii="Calibri" w:hAnsi="Calibri"/>
          <w:b/>
          <w:sz w:val="18"/>
          <w:szCs w:val="22"/>
          <w:lang w:val="ru-RU"/>
        </w:rPr>
      </w:pPr>
    </w:p>
    <w:p w:rsidR="00607E14" w:rsidRPr="00F66E78" w:rsidRDefault="00607E14" w:rsidP="00004869">
      <w:pPr>
        <w:tabs>
          <w:tab w:val="left" w:pos="3402"/>
        </w:tabs>
        <w:spacing w:line="240" w:lineRule="auto"/>
        <w:rPr>
          <w:rFonts w:ascii="Calibri" w:hAnsi="Calibri"/>
          <w:b/>
          <w:sz w:val="18"/>
          <w:szCs w:val="22"/>
          <w:lang w:val="ru-RU"/>
        </w:rPr>
      </w:pPr>
    </w:p>
    <w:p w:rsidR="00F66E78" w:rsidRPr="00F66E78" w:rsidRDefault="00F66E78" w:rsidP="00004869">
      <w:pPr>
        <w:spacing w:line="240" w:lineRule="auto"/>
        <w:jc w:val="both"/>
        <w:rPr>
          <w:rFonts w:ascii="Calibri" w:hAnsi="Calibri"/>
          <w:b/>
          <w:iCs/>
          <w:szCs w:val="28"/>
        </w:rPr>
      </w:pPr>
      <w:r w:rsidRPr="00F66E78">
        <w:rPr>
          <w:rFonts w:ascii="Calibri" w:hAnsi="Calibri"/>
          <w:b/>
          <w:iCs/>
          <w:szCs w:val="28"/>
        </w:rPr>
        <w:t>Предложение, обосновка на предложението</w:t>
      </w:r>
      <w:r w:rsidR="00BF5079">
        <w:rPr>
          <w:rFonts w:ascii="Calibri" w:hAnsi="Calibri"/>
          <w:b/>
          <w:iCs/>
          <w:szCs w:val="28"/>
        </w:rPr>
        <w:t>,</w:t>
      </w:r>
      <w:r w:rsidRPr="00F66E78">
        <w:rPr>
          <w:rFonts w:ascii="Calibri" w:hAnsi="Calibri"/>
          <w:b/>
          <w:iCs/>
          <w:szCs w:val="28"/>
        </w:rPr>
        <w:t xml:space="preserve"> за утвърждаване на цени за </w:t>
      </w:r>
      <w:r w:rsidR="005F2010">
        <w:rPr>
          <w:rFonts w:ascii="Calibri" w:hAnsi="Calibri"/>
          <w:b/>
          <w:iCs/>
          <w:szCs w:val="28"/>
        </w:rPr>
        <w:t>тре</w:t>
      </w:r>
      <w:r w:rsidR="00D507CB">
        <w:rPr>
          <w:rFonts w:ascii="Calibri" w:hAnsi="Calibri"/>
          <w:b/>
          <w:iCs/>
          <w:szCs w:val="28"/>
        </w:rPr>
        <w:t>ти ценови период</w:t>
      </w:r>
      <w:r w:rsidRPr="00F66E78">
        <w:rPr>
          <w:rFonts w:ascii="Calibri" w:hAnsi="Calibri"/>
          <w:b/>
          <w:iCs/>
          <w:szCs w:val="28"/>
        </w:rPr>
        <w:t xml:space="preserve"> от </w:t>
      </w:r>
      <w:r w:rsidRPr="00F66E78">
        <w:rPr>
          <w:rFonts w:ascii="Calibri" w:hAnsi="Calibri"/>
          <w:b/>
          <w:iCs/>
          <w:szCs w:val="28"/>
          <w:lang w:val="en-US"/>
        </w:rPr>
        <w:t>V</w:t>
      </w:r>
      <w:r w:rsidRPr="00F66E78">
        <w:rPr>
          <w:rFonts w:ascii="Calibri" w:hAnsi="Calibri"/>
          <w:b/>
          <w:iCs/>
          <w:szCs w:val="28"/>
          <w:vertAlign w:val="superscript"/>
          <w:lang w:val="ru-RU"/>
        </w:rPr>
        <w:t>-</w:t>
      </w:r>
      <w:r w:rsidRPr="00F66E78">
        <w:rPr>
          <w:rFonts w:ascii="Calibri" w:hAnsi="Calibri"/>
          <w:b/>
          <w:iCs/>
          <w:szCs w:val="28"/>
          <w:vertAlign w:val="superscript"/>
        </w:rPr>
        <w:t>ти</w:t>
      </w:r>
      <w:r w:rsidRPr="00F66E78">
        <w:rPr>
          <w:rFonts w:ascii="Calibri" w:hAnsi="Calibri"/>
          <w:b/>
          <w:iCs/>
          <w:szCs w:val="28"/>
        </w:rPr>
        <w:t xml:space="preserve"> регулаторен период и искане за </w:t>
      </w:r>
      <w:r w:rsidR="00DB33F8">
        <w:rPr>
          <w:rFonts w:ascii="Calibri" w:hAnsi="Calibri"/>
          <w:b/>
          <w:iCs/>
          <w:szCs w:val="28"/>
        </w:rPr>
        <w:t>изменение</w:t>
      </w:r>
      <w:r w:rsidRPr="00F66E78">
        <w:rPr>
          <w:rFonts w:ascii="Calibri" w:hAnsi="Calibri"/>
          <w:b/>
          <w:iCs/>
          <w:szCs w:val="28"/>
        </w:rPr>
        <w:t xml:space="preserve"> на разходи и определяне</w:t>
      </w:r>
      <w:r w:rsidRPr="00F66E78" w:rsidDel="00FF578E">
        <w:rPr>
          <w:rFonts w:ascii="Calibri" w:hAnsi="Calibri"/>
          <w:b/>
          <w:iCs/>
          <w:szCs w:val="28"/>
        </w:rPr>
        <w:t xml:space="preserve"> </w:t>
      </w:r>
      <w:r w:rsidRPr="00F66E78">
        <w:rPr>
          <w:rFonts w:ascii="Calibri" w:hAnsi="Calibri"/>
          <w:b/>
          <w:iCs/>
          <w:szCs w:val="28"/>
        </w:rPr>
        <w:t>на необходими приходи за</w:t>
      </w:r>
      <w:r w:rsidRPr="00F66E78">
        <w:rPr>
          <w:rFonts w:ascii="Calibri" w:hAnsi="Calibri"/>
          <w:b/>
          <w:iCs/>
          <w:szCs w:val="28"/>
          <w:lang w:val="ru-RU"/>
        </w:rPr>
        <w:t xml:space="preserve"> </w:t>
      </w:r>
      <w:r w:rsidRPr="00F66E78">
        <w:rPr>
          <w:rFonts w:ascii="Calibri" w:hAnsi="Calibri"/>
          <w:b/>
          <w:iCs/>
          <w:szCs w:val="28"/>
        </w:rPr>
        <w:t xml:space="preserve">периода </w:t>
      </w:r>
      <w:r w:rsidR="005F2010">
        <w:rPr>
          <w:rFonts w:ascii="Calibri" w:hAnsi="Calibri"/>
          <w:b/>
          <w:iCs/>
          <w:szCs w:val="28"/>
        </w:rPr>
        <w:t xml:space="preserve">от </w:t>
      </w:r>
      <w:r w:rsidRPr="00F66E78">
        <w:rPr>
          <w:rFonts w:ascii="Calibri" w:hAnsi="Calibri"/>
          <w:b/>
          <w:iCs/>
          <w:szCs w:val="28"/>
        </w:rPr>
        <w:t>01 юли 20</w:t>
      </w:r>
      <w:r w:rsidR="005F2010">
        <w:rPr>
          <w:rFonts w:ascii="Calibri" w:hAnsi="Calibri"/>
          <w:b/>
          <w:iCs/>
          <w:szCs w:val="28"/>
          <w:lang w:val="ru-RU"/>
        </w:rPr>
        <w:t>20</w:t>
      </w:r>
      <w:r w:rsidR="005F2010">
        <w:rPr>
          <w:rFonts w:ascii="Calibri" w:hAnsi="Calibri"/>
          <w:b/>
          <w:iCs/>
          <w:szCs w:val="28"/>
        </w:rPr>
        <w:t xml:space="preserve"> до 30 юни 2021</w:t>
      </w:r>
      <w:r w:rsidRPr="00A85008">
        <w:rPr>
          <w:rFonts w:ascii="Calibri" w:hAnsi="Calibri"/>
          <w:b/>
          <w:iCs/>
          <w:szCs w:val="28"/>
        </w:rPr>
        <w:t xml:space="preserve"> </w:t>
      </w:r>
      <w:r w:rsidRPr="00F66E78">
        <w:rPr>
          <w:rFonts w:ascii="Calibri" w:hAnsi="Calibri"/>
          <w:b/>
          <w:iCs/>
          <w:szCs w:val="28"/>
        </w:rPr>
        <w:t>г.</w:t>
      </w:r>
    </w:p>
    <w:p w:rsidR="00F66E78" w:rsidRPr="00F66E78" w:rsidRDefault="00F66E78" w:rsidP="00004869">
      <w:pPr>
        <w:spacing w:line="240" w:lineRule="auto"/>
        <w:rPr>
          <w:rFonts w:ascii="Calibri" w:hAnsi="Calibri"/>
          <w:b/>
          <w:szCs w:val="28"/>
        </w:rPr>
      </w:pPr>
    </w:p>
    <w:p w:rsidR="00F66E78" w:rsidRPr="00F66E78" w:rsidRDefault="00F66E78" w:rsidP="00004869">
      <w:pPr>
        <w:spacing w:line="240" w:lineRule="auto"/>
        <w:rPr>
          <w:rFonts w:ascii="Calibri" w:hAnsi="Calibri"/>
          <w:b/>
          <w:szCs w:val="28"/>
        </w:rPr>
      </w:pPr>
    </w:p>
    <w:p w:rsidR="00F66E78" w:rsidRPr="00F66E78" w:rsidRDefault="00F66E78" w:rsidP="00004869">
      <w:pPr>
        <w:spacing w:line="240" w:lineRule="auto"/>
        <w:rPr>
          <w:rFonts w:ascii="Calibri" w:hAnsi="Calibri"/>
          <w:b/>
          <w:szCs w:val="28"/>
        </w:rPr>
      </w:pPr>
    </w:p>
    <w:p w:rsidR="00F66E78" w:rsidRPr="00F66E78" w:rsidRDefault="00F66E78" w:rsidP="00004869">
      <w:pPr>
        <w:spacing w:line="240" w:lineRule="auto"/>
        <w:rPr>
          <w:rFonts w:ascii="Calibri" w:hAnsi="Calibri"/>
          <w:b/>
          <w:szCs w:val="28"/>
        </w:rPr>
      </w:pPr>
    </w:p>
    <w:p w:rsidR="00F66E78" w:rsidRPr="00F66E78" w:rsidRDefault="00F66E78" w:rsidP="00004869">
      <w:pPr>
        <w:spacing w:line="240" w:lineRule="auto"/>
        <w:rPr>
          <w:rFonts w:ascii="Calibri" w:hAnsi="Calibri"/>
          <w:b/>
          <w:szCs w:val="28"/>
        </w:rPr>
      </w:pPr>
    </w:p>
    <w:p w:rsidR="00F66E78" w:rsidRPr="00F66E78" w:rsidRDefault="00F66E78" w:rsidP="00004869">
      <w:pPr>
        <w:spacing w:line="240" w:lineRule="auto"/>
        <w:rPr>
          <w:rFonts w:ascii="Calibri" w:hAnsi="Calibri"/>
          <w:b/>
          <w:szCs w:val="28"/>
        </w:rPr>
      </w:pPr>
    </w:p>
    <w:p w:rsidR="00F66E78" w:rsidRDefault="00F66E78"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607E14" w:rsidRDefault="00607E14" w:rsidP="00004869">
      <w:pPr>
        <w:spacing w:line="240" w:lineRule="auto"/>
        <w:rPr>
          <w:rFonts w:ascii="Calibri" w:hAnsi="Calibri"/>
          <w:b/>
          <w:szCs w:val="28"/>
        </w:rPr>
      </w:pPr>
    </w:p>
    <w:p w:rsidR="00004869" w:rsidRDefault="00004869" w:rsidP="00004869">
      <w:pPr>
        <w:spacing w:line="240" w:lineRule="auto"/>
        <w:rPr>
          <w:rFonts w:ascii="Calibri" w:hAnsi="Calibri"/>
          <w:b/>
          <w:szCs w:val="28"/>
        </w:rPr>
      </w:pPr>
    </w:p>
    <w:p w:rsidR="00004869" w:rsidRDefault="00004869" w:rsidP="00004869">
      <w:pPr>
        <w:spacing w:line="240" w:lineRule="auto"/>
        <w:rPr>
          <w:rFonts w:ascii="Calibri" w:hAnsi="Calibri"/>
          <w:b/>
          <w:szCs w:val="28"/>
        </w:rPr>
      </w:pPr>
    </w:p>
    <w:p w:rsidR="00004869" w:rsidRPr="00F66E78" w:rsidRDefault="00004869" w:rsidP="00004869">
      <w:pPr>
        <w:spacing w:line="240" w:lineRule="auto"/>
        <w:rPr>
          <w:rFonts w:ascii="Calibri" w:hAnsi="Calibri"/>
          <w:b/>
          <w:szCs w:val="28"/>
        </w:rPr>
      </w:pPr>
    </w:p>
    <w:p w:rsidR="00F66E78" w:rsidRPr="00F66E78" w:rsidRDefault="00F66E78" w:rsidP="00004869">
      <w:pPr>
        <w:spacing w:line="240" w:lineRule="auto"/>
        <w:rPr>
          <w:rFonts w:ascii="Calibri" w:hAnsi="Calibri"/>
          <w:b/>
          <w:szCs w:val="28"/>
        </w:rPr>
      </w:pPr>
    </w:p>
    <w:p w:rsidR="00F66E78" w:rsidRPr="00F66E78" w:rsidRDefault="00F66E78" w:rsidP="00004869">
      <w:pPr>
        <w:spacing w:line="240" w:lineRule="auto"/>
        <w:rPr>
          <w:rFonts w:ascii="Calibri" w:hAnsi="Calibri"/>
          <w:b/>
          <w:szCs w:val="28"/>
        </w:rPr>
      </w:pPr>
    </w:p>
    <w:p w:rsidR="00F66E78" w:rsidRPr="00F66E78" w:rsidRDefault="00F66E78" w:rsidP="00004869">
      <w:pPr>
        <w:spacing w:line="240" w:lineRule="auto"/>
        <w:rPr>
          <w:rFonts w:ascii="Calibri" w:hAnsi="Calibri"/>
          <w:b/>
          <w:szCs w:val="28"/>
        </w:rPr>
      </w:pPr>
    </w:p>
    <w:p w:rsidR="00F66E78" w:rsidRPr="00F66E78" w:rsidRDefault="00F66E78" w:rsidP="00004869">
      <w:pPr>
        <w:spacing w:line="240" w:lineRule="auto"/>
        <w:rPr>
          <w:rFonts w:ascii="Calibri" w:hAnsi="Calibri"/>
          <w:b/>
          <w:sz w:val="18"/>
          <w:szCs w:val="22"/>
          <w:lang w:val="ru-RU"/>
        </w:rPr>
      </w:pPr>
      <w:r w:rsidRPr="00F66E78">
        <w:rPr>
          <w:rFonts w:ascii="Calibri" w:hAnsi="Calibri"/>
          <w:b/>
          <w:sz w:val="18"/>
          <w:szCs w:val="22"/>
        </w:rPr>
        <w:t>Варна</w:t>
      </w:r>
    </w:p>
    <w:p w:rsidR="00F66E78" w:rsidRPr="00F66E78" w:rsidRDefault="00C41B69" w:rsidP="00004869">
      <w:pPr>
        <w:spacing w:line="240" w:lineRule="auto"/>
        <w:rPr>
          <w:rFonts w:ascii="Calibri" w:hAnsi="Calibri"/>
          <w:b/>
          <w:sz w:val="18"/>
          <w:szCs w:val="22"/>
          <w:lang w:val="ru-RU"/>
        </w:rPr>
      </w:pPr>
      <w:r>
        <w:rPr>
          <w:rFonts w:ascii="Calibri" w:hAnsi="Calibri"/>
          <w:b/>
          <w:sz w:val="18"/>
          <w:szCs w:val="22"/>
        </w:rPr>
        <w:t>март</w:t>
      </w:r>
      <w:r w:rsidR="00F66E78" w:rsidRPr="00F66E78">
        <w:rPr>
          <w:rFonts w:ascii="Calibri" w:hAnsi="Calibri"/>
          <w:b/>
          <w:sz w:val="18"/>
          <w:szCs w:val="22"/>
          <w:lang w:val="ru-RU"/>
        </w:rPr>
        <w:t xml:space="preserve"> </w:t>
      </w:r>
      <w:r w:rsidR="00F66E78" w:rsidRPr="00F66E78">
        <w:rPr>
          <w:rFonts w:ascii="Calibri" w:hAnsi="Calibri"/>
          <w:b/>
          <w:sz w:val="18"/>
          <w:szCs w:val="22"/>
        </w:rPr>
        <w:t>20</w:t>
      </w:r>
      <w:r w:rsidR="005F2010">
        <w:rPr>
          <w:rFonts w:ascii="Calibri" w:hAnsi="Calibri"/>
          <w:b/>
          <w:sz w:val="18"/>
          <w:szCs w:val="22"/>
          <w:lang w:val="ru-RU"/>
        </w:rPr>
        <w:t>20</w:t>
      </w:r>
      <w:r w:rsidR="00F66E78" w:rsidRPr="00F66E78">
        <w:rPr>
          <w:rFonts w:ascii="Calibri" w:hAnsi="Calibri"/>
          <w:b/>
          <w:sz w:val="18"/>
          <w:szCs w:val="22"/>
          <w:lang w:val="ru-RU"/>
        </w:rPr>
        <w:t xml:space="preserve"> г.</w:t>
      </w:r>
    </w:p>
    <w:p w:rsidR="00F66E78" w:rsidRPr="00F66E78" w:rsidRDefault="00F66E78" w:rsidP="00004869">
      <w:pPr>
        <w:spacing w:line="240" w:lineRule="auto"/>
        <w:rPr>
          <w:rFonts w:ascii="Calibri" w:hAnsi="Calibri"/>
          <w:b/>
          <w:sz w:val="18"/>
          <w:szCs w:val="22"/>
          <w:lang w:val="ru-RU"/>
        </w:rPr>
      </w:pPr>
      <w:r w:rsidRPr="00F66E78">
        <w:rPr>
          <w:rFonts w:ascii="Calibri" w:hAnsi="Calibri"/>
          <w:b/>
          <w:sz w:val="18"/>
          <w:szCs w:val="22"/>
          <w:lang w:val="ru-RU"/>
        </w:rPr>
        <w:br w:type="page"/>
      </w:r>
    </w:p>
    <w:p w:rsidR="00F66E78" w:rsidRPr="002249CB" w:rsidRDefault="00F66E78" w:rsidP="00004869">
      <w:pPr>
        <w:pStyle w:val="Heading1"/>
        <w:rPr>
          <w:rFonts w:asciiTheme="minorHAnsi" w:hAnsiTheme="minorHAnsi"/>
          <w:szCs w:val="22"/>
        </w:rPr>
      </w:pPr>
      <w:r w:rsidRPr="002249CB">
        <w:rPr>
          <w:rFonts w:asciiTheme="minorHAnsi" w:hAnsiTheme="minorHAnsi"/>
          <w:szCs w:val="22"/>
        </w:rPr>
        <w:lastRenderedPageBreak/>
        <w:t>І. ВЪВЕДЕНИЕ</w:t>
      </w:r>
    </w:p>
    <w:p w:rsidR="0092328C" w:rsidRPr="002249CB" w:rsidRDefault="0092328C" w:rsidP="00004869">
      <w:pPr>
        <w:spacing w:line="240" w:lineRule="auto"/>
        <w:rPr>
          <w:rFonts w:asciiTheme="minorHAnsi" w:hAnsiTheme="minorHAnsi"/>
          <w:szCs w:val="22"/>
        </w:rPr>
      </w:pPr>
    </w:p>
    <w:p w:rsidR="00F66E78" w:rsidRPr="002249CB" w:rsidRDefault="00F66E78" w:rsidP="002665CE">
      <w:pPr>
        <w:spacing w:line="276" w:lineRule="auto"/>
        <w:jc w:val="both"/>
        <w:rPr>
          <w:rFonts w:asciiTheme="minorHAnsi" w:hAnsiTheme="minorHAnsi"/>
          <w:bCs/>
          <w:color w:val="000000"/>
          <w:szCs w:val="22"/>
        </w:rPr>
      </w:pPr>
      <w:r w:rsidRPr="002249CB">
        <w:rPr>
          <w:rFonts w:asciiTheme="minorHAnsi" w:hAnsiTheme="minorHAnsi"/>
          <w:bCs/>
          <w:color w:val="000000"/>
          <w:szCs w:val="22"/>
        </w:rPr>
        <w:t>На основание разпоредбите на Закона за енергетиката (ЗЕ), Наредба № 3 от 21.03.2013 г. за лицензиране на дейностите в</w:t>
      </w:r>
      <w:r w:rsidR="00472D1A" w:rsidRPr="002249CB">
        <w:rPr>
          <w:rFonts w:asciiTheme="minorHAnsi" w:hAnsiTheme="minorHAnsi"/>
          <w:bCs/>
          <w:color w:val="000000"/>
          <w:szCs w:val="22"/>
        </w:rPr>
        <w:t xml:space="preserve"> енергетиката (НЛДЕ) и Наредба</w:t>
      </w:r>
      <w:r w:rsidRPr="002249CB">
        <w:rPr>
          <w:rFonts w:asciiTheme="minorHAnsi" w:hAnsiTheme="minorHAnsi"/>
          <w:bCs/>
          <w:color w:val="000000"/>
          <w:szCs w:val="22"/>
        </w:rPr>
        <w:t xml:space="preserve"> № 1 от </w:t>
      </w:r>
      <w:r w:rsidR="00472D1A" w:rsidRPr="002249CB">
        <w:rPr>
          <w:rFonts w:asciiTheme="minorHAnsi" w:hAnsiTheme="minorHAnsi"/>
          <w:bCs/>
          <w:color w:val="000000"/>
          <w:szCs w:val="22"/>
        </w:rPr>
        <w:t>14.03.2017</w:t>
      </w:r>
      <w:r w:rsidRPr="002249CB">
        <w:rPr>
          <w:rFonts w:asciiTheme="minorHAnsi" w:hAnsiTheme="minorHAnsi"/>
          <w:bCs/>
          <w:color w:val="000000"/>
          <w:szCs w:val="22"/>
        </w:rPr>
        <w:t xml:space="preserve"> г.</w:t>
      </w:r>
      <w:r w:rsidR="00472D1A" w:rsidRPr="002249CB">
        <w:rPr>
          <w:rFonts w:asciiTheme="minorHAnsi" w:hAnsiTheme="minorHAnsi"/>
          <w:bCs/>
          <w:color w:val="000000"/>
          <w:szCs w:val="22"/>
        </w:rPr>
        <w:t xml:space="preserve"> на КЕВР за регулиране на цените на електрическата енергия (НРЦЕЕ)</w:t>
      </w:r>
      <w:r w:rsidRPr="002249CB">
        <w:rPr>
          <w:rFonts w:asciiTheme="minorHAnsi" w:hAnsiTheme="minorHAnsi"/>
          <w:bCs/>
          <w:color w:val="000000"/>
          <w:szCs w:val="22"/>
        </w:rPr>
        <w:t xml:space="preserve">, </w:t>
      </w:r>
      <w:r w:rsidR="00DB33F8" w:rsidRPr="002249CB">
        <w:rPr>
          <w:rFonts w:asciiTheme="minorHAnsi" w:hAnsiTheme="minorHAnsi"/>
          <w:bCs/>
          <w:color w:val="000000"/>
          <w:szCs w:val="22"/>
        </w:rPr>
        <w:t xml:space="preserve">Електроразпределение </w:t>
      </w:r>
      <w:r w:rsidR="00472D1A" w:rsidRPr="002249CB">
        <w:rPr>
          <w:rFonts w:asciiTheme="minorHAnsi" w:hAnsiTheme="minorHAnsi"/>
          <w:bCs/>
          <w:color w:val="000000"/>
          <w:szCs w:val="22"/>
        </w:rPr>
        <w:t>Север</w:t>
      </w:r>
      <w:r w:rsidRPr="002249CB">
        <w:rPr>
          <w:rFonts w:asciiTheme="minorHAnsi" w:hAnsiTheme="minorHAnsi"/>
          <w:bCs/>
          <w:color w:val="000000"/>
          <w:szCs w:val="22"/>
        </w:rPr>
        <w:t xml:space="preserve"> АД </w:t>
      </w:r>
      <w:r w:rsidR="00025E0A" w:rsidRPr="002249CB">
        <w:rPr>
          <w:rFonts w:asciiTheme="minorHAnsi" w:hAnsiTheme="minorHAnsi"/>
          <w:bCs/>
          <w:color w:val="000000"/>
          <w:szCs w:val="22"/>
          <w:lang w:val="en-US"/>
        </w:rPr>
        <w:t>e</w:t>
      </w:r>
      <w:r w:rsidR="00025E0A" w:rsidRPr="002249CB">
        <w:rPr>
          <w:rFonts w:asciiTheme="minorHAnsi" w:hAnsiTheme="minorHAnsi"/>
          <w:bCs/>
          <w:color w:val="000000"/>
          <w:szCs w:val="22"/>
          <w:lang w:val="ru-RU"/>
        </w:rPr>
        <w:t xml:space="preserve"> </w:t>
      </w:r>
      <w:r w:rsidR="00025E0A" w:rsidRPr="002249CB">
        <w:rPr>
          <w:rFonts w:asciiTheme="minorHAnsi" w:hAnsiTheme="minorHAnsi"/>
          <w:bCs/>
          <w:color w:val="000000"/>
          <w:szCs w:val="22"/>
        </w:rPr>
        <w:t>разработило настоящето</w:t>
      </w:r>
      <w:r w:rsidRPr="002249CB">
        <w:rPr>
          <w:rFonts w:asciiTheme="minorHAnsi" w:hAnsiTheme="minorHAnsi"/>
          <w:bCs/>
          <w:color w:val="000000"/>
          <w:szCs w:val="22"/>
        </w:rPr>
        <w:t xml:space="preserve"> предложен</w:t>
      </w:r>
      <w:r w:rsidR="00025E0A" w:rsidRPr="002249CB">
        <w:rPr>
          <w:rFonts w:asciiTheme="minorHAnsi" w:hAnsiTheme="minorHAnsi"/>
          <w:bCs/>
          <w:color w:val="000000"/>
          <w:szCs w:val="22"/>
        </w:rPr>
        <w:t>ие</w:t>
      </w:r>
      <w:r w:rsidR="00DB33F8" w:rsidRPr="002249CB">
        <w:rPr>
          <w:rFonts w:asciiTheme="minorHAnsi" w:hAnsiTheme="minorHAnsi"/>
          <w:bCs/>
          <w:color w:val="000000"/>
          <w:szCs w:val="22"/>
        </w:rPr>
        <w:t xml:space="preserve"> за </w:t>
      </w:r>
      <w:r w:rsidR="00025E0A" w:rsidRPr="002249CB">
        <w:rPr>
          <w:rFonts w:asciiTheme="minorHAnsi" w:hAnsiTheme="minorHAnsi"/>
          <w:bCs/>
          <w:color w:val="000000"/>
          <w:szCs w:val="22"/>
        </w:rPr>
        <w:t>изменение</w:t>
      </w:r>
      <w:r w:rsidR="00DB33F8" w:rsidRPr="002249CB">
        <w:rPr>
          <w:rFonts w:asciiTheme="minorHAnsi" w:hAnsiTheme="minorHAnsi"/>
          <w:bCs/>
          <w:color w:val="000000"/>
          <w:szCs w:val="22"/>
        </w:rPr>
        <w:t xml:space="preserve"> на цени и</w:t>
      </w:r>
      <w:r w:rsidRPr="002249CB">
        <w:rPr>
          <w:rFonts w:asciiTheme="minorHAnsi" w:hAnsiTheme="minorHAnsi"/>
          <w:bCs/>
          <w:color w:val="000000"/>
          <w:szCs w:val="22"/>
        </w:rPr>
        <w:t xml:space="preserve"> искане </w:t>
      </w:r>
      <w:r w:rsidR="00025E0A" w:rsidRPr="002249CB">
        <w:rPr>
          <w:rFonts w:asciiTheme="minorHAnsi" w:hAnsiTheme="minorHAnsi"/>
          <w:bCs/>
          <w:color w:val="000000"/>
          <w:szCs w:val="22"/>
        </w:rPr>
        <w:t>за</w:t>
      </w:r>
      <w:r w:rsidRPr="002249CB">
        <w:rPr>
          <w:rFonts w:asciiTheme="minorHAnsi" w:hAnsiTheme="minorHAnsi"/>
          <w:bCs/>
          <w:color w:val="000000"/>
          <w:szCs w:val="22"/>
        </w:rPr>
        <w:t xml:space="preserve"> определяне на необходимите приходи за </w:t>
      </w:r>
      <w:r w:rsidR="005F2010" w:rsidRPr="002249CB">
        <w:rPr>
          <w:rFonts w:asciiTheme="minorHAnsi" w:hAnsiTheme="minorHAnsi"/>
          <w:bCs/>
          <w:color w:val="000000"/>
          <w:szCs w:val="22"/>
        </w:rPr>
        <w:t>трет</w:t>
      </w:r>
      <w:r w:rsidR="00D507CB" w:rsidRPr="002249CB">
        <w:rPr>
          <w:rFonts w:asciiTheme="minorHAnsi" w:hAnsiTheme="minorHAnsi"/>
          <w:bCs/>
          <w:color w:val="000000"/>
          <w:szCs w:val="22"/>
        </w:rPr>
        <w:t>и</w:t>
      </w:r>
      <w:r w:rsidRPr="002249CB">
        <w:rPr>
          <w:rFonts w:asciiTheme="minorHAnsi" w:hAnsiTheme="minorHAnsi"/>
          <w:bCs/>
          <w:color w:val="000000"/>
          <w:szCs w:val="22"/>
        </w:rPr>
        <w:t xml:space="preserve"> ценови период от </w:t>
      </w:r>
      <w:r w:rsidR="00025E0A" w:rsidRPr="002249CB">
        <w:rPr>
          <w:rFonts w:asciiTheme="minorHAnsi" w:hAnsiTheme="minorHAnsi"/>
          <w:bCs/>
          <w:color w:val="000000"/>
          <w:szCs w:val="22"/>
          <w:lang w:val="en-US"/>
        </w:rPr>
        <w:t>V</w:t>
      </w:r>
      <w:r w:rsidR="00025E0A" w:rsidRPr="002249CB">
        <w:rPr>
          <w:rFonts w:asciiTheme="minorHAnsi" w:hAnsiTheme="minorHAnsi"/>
          <w:bCs/>
          <w:color w:val="000000"/>
          <w:szCs w:val="22"/>
          <w:vertAlign w:val="superscript"/>
        </w:rPr>
        <w:t>-ти</w:t>
      </w:r>
      <w:r w:rsidRPr="002249CB">
        <w:rPr>
          <w:rFonts w:asciiTheme="minorHAnsi" w:hAnsiTheme="minorHAnsi"/>
          <w:bCs/>
          <w:color w:val="000000"/>
          <w:szCs w:val="22"/>
        </w:rPr>
        <w:t xml:space="preserve"> регулаторен период. </w:t>
      </w:r>
    </w:p>
    <w:p w:rsidR="00F66E78" w:rsidRPr="002249CB" w:rsidRDefault="00F66E78" w:rsidP="002665CE">
      <w:pPr>
        <w:tabs>
          <w:tab w:val="left" w:pos="3398"/>
        </w:tabs>
        <w:spacing w:line="276" w:lineRule="auto"/>
        <w:jc w:val="both"/>
        <w:rPr>
          <w:rFonts w:asciiTheme="minorHAnsi" w:hAnsiTheme="minorHAnsi"/>
          <w:bCs/>
          <w:color w:val="000000"/>
          <w:szCs w:val="22"/>
        </w:rPr>
      </w:pPr>
      <w:r w:rsidRPr="002249CB">
        <w:rPr>
          <w:rFonts w:asciiTheme="minorHAnsi" w:hAnsiTheme="minorHAnsi"/>
          <w:bCs/>
          <w:color w:val="000000"/>
          <w:szCs w:val="22"/>
        </w:rPr>
        <w:tab/>
      </w:r>
    </w:p>
    <w:p w:rsidR="00867CF8" w:rsidRPr="002249CB" w:rsidRDefault="00F66E78" w:rsidP="002665CE">
      <w:pPr>
        <w:spacing w:line="276" w:lineRule="auto"/>
        <w:jc w:val="both"/>
        <w:rPr>
          <w:rFonts w:asciiTheme="minorHAnsi" w:hAnsiTheme="minorHAnsi"/>
          <w:bCs/>
          <w:color w:val="000000"/>
          <w:szCs w:val="22"/>
        </w:rPr>
      </w:pPr>
      <w:r w:rsidRPr="002249CB">
        <w:rPr>
          <w:rFonts w:asciiTheme="minorHAnsi" w:hAnsiTheme="minorHAnsi"/>
          <w:bCs/>
          <w:color w:val="000000"/>
          <w:szCs w:val="22"/>
        </w:rPr>
        <w:t xml:space="preserve">Приложимият метод на ценообразуване за електроразпределителните дружества </w:t>
      </w:r>
      <w:r w:rsidR="00472D1A" w:rsidRPr="002249CB">
        <w:rPr>
          <w:rFonts w:asciiTheme="minorHAnsi" w:hAnsiTheme="minorHAnsi"/>
          <w:bCs/>
          <w:color w:val="000000"/>
          <w:szCs w:val="22"/>
        </w:rPr>
        <w:t>е ме</w:t>
      </w:r>
      <w:r w:rsidR="00C41B69" w:rsidRPr="002249CB">
        <w:rPr>
          <w:rFonts w:asciiTheme="minorHAnsi" w:hAnsiTheme="minorHAnsi"/>
          <w:bCs/>
          <w:color w:val="000000"/>
          <w:szCs w:val="22"/>
        </w:rPr>
        <w:t>тодът „г</w:t>
      </w:r>
      <w:r w:rsidR="00472D1A" w:rsidRPr="002249CB">
        <w:rPr>
          <w:rFonts w:asciiTheme="minorHAnsi" w:hAnsiTheme="minorHAnsi"/>
          <w:bCs/>
          <w:color w:val="000000"/>
          <w:szCs w:val="22"/>
        </w:rPr>
        <w:t>орна граница на приходи</w:t>
      </w:r>
      <w:r w:rsidR="00C41B69" w:rsidRPr="002249CB">
        <w:rPr>
          <w:rFonts w:asciiTheme="minorHAnsi" w:hAnsiTheme="minorHAnsi"/>
          <w:bCs/>
          <w:color w:val="000000"/>
          <w:szCs w:val="22"/>
        </w:rPr>
        <w:t>“</w:t>
      </w:r>
      <w:r w:rsidRPr="002249CB">
        <w:rPr>
          <w:rFonts w:asciiTheme="minorHAnsi" w:hAnsiTheme="minorHAnsi"/>
          <w:bCs/>
          <w:color w:val="000000"/>
          <w:szCs w:val="22"/>
        </w:rPr>
        <w:t>.</w:t>
      </w:r>
      <w:r w:rsidR="00472D1A" w:rsidRPr="002249CB">
        <w:rPr>
          <w:rFonts w:asciiTheme="minorHAnsi" w:hAnsiTheme="minorHAnsi"/>
          <w:bCs/>
          <w:color w:val="000000"/>
          <w:szCs w:val="22"/>
        </w:rPr>
        <w:t xml:space="preserve"> </w:t>
      </w:r>
      <w:r w:rsidR="00025E0A" w:rsidRPr="002249CB">
        <w:rPr>
          <w:rFonts w:asciiTheme="minorHAnsi" w:hAnsiTheme="minorHAnsi"/>
          <w:bCs/>
          <w:color w:val="000000"/>
          <w:szCs w:val="22"/>
        </w:rPr>
        <w:t>Прилагайки</w:t>
      </w:r>
      <w:r w:rsidRPr="002249CB">
        <w:rPr>
          <w:rFonts w:asciiTheme="minorHAnsi" w:hAnsiTheme="minorHAnsi"/>
          <w:bCs/>
          <w:color w:val="000000"/>
          <w:szCs w:val="22"/>
        </w:rPr>
        <w:t xml:space="preserve"> </w:t>
      </w:r>
      <w:r w:rsidR="00025E0A" w:rsidRPr="002249CB">
        <w:rPr>
          <w:rFonts w:asciiTheme="minorHAnsi" w:hAnsiTheme="minorHAnsi"/>
          <w:bCs/>
          <w:color w:val="000000"/>
          <w:szCs w:val="22"/>
        </w:rPr>
        <w:t>този метод, регулаторният орган-</w:t>
      </w:r>
      <w:r w:rsidRPr="002249CB">
        <w:rPr>
          <w:rFonts w:asciiTheme="minorHAnsi" w:hAnsiTheme="minorHAnsi"/>
          <w:bCs/>
          <w:color w:val="000000"/>
          <w:szCs w:val="22"/>
        </w:rPr>
        <w:t xml:space="preserve"> Комисията за енергийно и водно регулиране (КЕВР/Комисията)</w:t>
      </w:r>
      <w:r w:rsidR="00BF5079" w:rsidRPr="002249CB">
        <w:rPr>
          <w:rFonts w:asciiTheme="minorHAnsi" w:hAnsiTheme="minorHAnsi"/>
          <w:bCs/>
          <w:color w:val="000000"/>
          <w:szCs w:val="22"/>
        </w:rPr>
        <w:t>,</w:t>
      </w:r>
      <w:r w:rsidRPr="002249CB">
        <w:rPr>
          <w:rFonts w:asciiTheme="minorHAnsi" w:hAnsiTheme="minorHAnsi"/>
          <w:bCs/>
          <w:color w:val="000000"/>
          <w:szCs w:val="22"/>
        </w:rPr>
        <w:t xml:space="preserve"> след из</w:t>
      </w:r>
      <w:r w:rsidR="00BF5079" w:rsidRPr="002249CB">
        <w:rPr>
          <w:rFonts w:asciiTheme="minorHAnsi" w:hAnsiTheme="minorHAnsi"/>
          <w:bCs/>
          <w:color w:val="000000"/>
          <w:szCs w:val="22"/>
        </w:rPr>
        <w:t xml:space="preserve">вършване на </w:t>
      </w:r>
      <w:r w:rsidR="00D507CB" w:rsidRPr="002249CB">
        <w:rPr>
          <w:rFonts w:asciiTheme="minorHAnsi" w:hAnsiTheme="minorHAnsi"/>
          <w:bCs/>
          <w:color w:val="000000"/>
          <w:szCs w:val="22"/>
        </w:rPr>
        <w:t>регулаторен/ценови</w:t>
      </w:r>
      <w:r w:rsidR="00BF5079" w:rsidRPr="002249CB">
        <w:rPr>
          <w:rFonts w:asciiTheme="minorHAnsi" w:hAnsiTheme="minorHAnsi"/>
          <w:bCs/>
          <w:color w:val="000000"/>
          <w:szCs w:val="22"/>
        </w:rPr>
        <w:t xml:space="preserve"> преглед, </w:t>
      </w:r>
      <w:r w:rsidR="00D507CB" w:rsidRPr="002249CB">
        <w:rPr>
          <w:rFonts w:asciiTheme="minorHAnsi" w:hAnsiTheme="minorHAnsi"/>
          <w:bCs/>
          <w:color w:val="000000"/>
          <w:szCs w:val="22"/>
        </w:rPr>
        <w:t>изменя</w:t>
      </w:r>
      <w:r w:rsidRPr="002249CB">
        <w:rPr>
          <w:rFonts w:asciiTheme="minorHAnsi" w:hAnsiTheme="minorHAnsi"/>
          <w:bCs/>
          <w:color w:val="000000"/>
          <w:szCs w:val="22"/>
        </w:rPr>
        <w:t xml:space="preserve"> необходими приходи</w:t>
      </w:r>
      <w:r w:rsidR="00BF5079" w:rsidRPr="002249CB">
        <w:rPr>
          <w:rFonts w:asciiTheme="minorHAnsi" w:hAnsiTheme="minorHAnsi"/>
          <w:bCs/>
          <w:color w:val="000000"/>
          <w:szCs w:val="22"/>
        </w:rPr>
        <w:t xml:space="preserve"> (НП)</w:t>
      </w:r>
      <w:r w:rsidRPr="002249CB">
        <w:rPr>
          <w:rFonts w:asciiTheme="minorHAnsi" w:hAnsiTheme="minorHAnsi"/>
          <w:bCs/>
          <w:color w:val="000000"/>
          <w:szCs w:val="22"/>
        </w:rPr>
        <w:t xml:space="preserve"> за </w:t>
      </w:r>
      <w:r w:rsidR="00D507CB" w:rsidRPr="002249CB">
        <w:rPr>
          <w:rFonts w:asciiTheme="minorHAnsi" w:hAnsiTheme="minorHAnsi"/>
          <w:bCs/>
          <w:color w:val="000000"/>
          <w:szCs w:val="22"/>
        </w:rPr>
        <w:t xml:space="preserve">всеки ценови период </w:t>
      </w:r>
      <w:r w:rsidRPr="002249CB">
        <w:rPr>
          <w:rFonts w:asciiTheme="minorHAnsi" w:hAnsiTheme="minorHAnsi"/>
          <w:bCs/>
          <w:color w:val="000000"/>
          <w:szCs w:val="22"/>
        </w:rPr>
        <w:t xml:space="preserve">от </w:t>
      </w:r>
      <w:r w:rsidR="00DB33F8" w:rsidRPr="002249CB">
        <w:rPr>
          <w:rFonts w:asciiTheme="minorHAnsi" w:hAnsiTheme="minorHAnsi"/>
          <w:bCs/>
          <w:color w:val="000000"/>
          <w:szCs w:val="22"/>
        </w:rPr>
        <w:t>регулатор</w:t>
      </w:r>
      <w:r w:rsidRPr="002249CB">
        <w:rPr>
          <w:rFonts w:asciiTheme="minorHAnsi" w:hAnsiTheme="minorHAnsi"/>
          <w:bCs/>
          <w:color w:val="000000"/>
          <w:szCs w:val="22"/>
        </w:rPr>
        <w:t>н</w:t>
      </w:r>
      <w:r w:rsidR="00DB33F8" w:rsidRPr="002249CB">
        <w:rPr>
          <w:rFonts w:asciiTheme="minorHAnsi" w:hAnsiTheme="minorHAnsi"/>
          <w:bCs/>
          <w:color w:val="000000"/>
          <w:szCs w:val="22"/>
        </w:rPr>
        <w:t xml:space="preserve">ия период. </w:t>
      </w:r>
      <w:r w:rsidR="00D507CB" w:rsidRPr="002249CB">
        <w:rPr>
          <w:rFonts w:asciiTheme="minorHAnsi" w:hAnsiTheme="minorHAnsi"/>
          <w:bCs/>
          <w:color w:val="000000"/>
          <w:szCs w:val="22"/>
        </w:rPr>
        <w:t>Изменението на</w:t>
      </w:r>
      <w:r w:rsidR="00BF5079" w:rsidRPr="002249CB">
        <w:rPr>
          <w:rFonts w:asciiTheme="minorHAnsi" w:hAnsiTheme="minorHAnsi"/>
          <w:bCs/>
          <w:color w:val="000000"/>
          <w:szCs w:val="22"/>
        </w:rPr>
        <w:t xml:space="preserve"> НП</w:t>
      </w:r>
      <w:r w:rsidRPr="002249CB">
        <w:rPr>
          <w:rFonts w:asciiTheme="minorHAnsi" w:hAnsiTheme="minorHAnsi"/>
          <w:bCs/>
          <w:color w:val="000000"/>
          <w:szCs w:val="22"/>
        </w:rPr>
        <w:t xml:space="preserve"> </w:t>
      </w:r>
      <w:r w:rsidR="00D507CB" w:rsidRPr="002249CB">
        <w:rPr>
          <w:rFonts w:asciiTheme="minorHAnsi" w:hAnsiTheme="minorHAnsi"/>
          <w:bCs/>
          <w:color w:val="000000"/>
          <w:szCs w:val="22"/>
        </w:rPr>
        <w:t xml:space="preserve">е </w:t>
      </w:r>
      <w:r w:rsidRPr="002249CB">
        <w:rPr>
          <w:rFonts w:asciiTheme="minorHAnsi" w:hAnsiTheme="minorHAnsi"/>
          <w:bCs/>
          <w:color w:val="000000"/>
          <w:szCs w:val="22"/>
        </w:rPr>
        <w:t xml:space="preserve">с нивото на отчетената инфлация за предходен период, коефициент за подобряване на ефективността на компанията, </w:t>
      </w:r>
      <w:r w:rsidR="00DB33F8" w:rsidRPr="002249CB">
        <w:rPr>
          <w:rFonts w:asciiTheme="minorHAnsi" w:hAnsiTheme="minorHAnsi"/>
          <w:bCs/>
          <w:color w:val="000000"/>
          <w:szCs w:val="22"/>
        </w:rPr>
        <w:t>отклоненията от залож</w:t>
      </w:r>
      <w:r w:rsidR="00BF5079" w:rsidRPr="002249CB">
        <w:rPr>
          <w:rFonts w:asciiTheme="minorHAnsi" w:hAnsiTheme="minorHAnsi"/>
          <w:bCs/>
          <w:color w:val="000000"/>
          <w:szCs w:val="22"/>
        </w:rPr>
        <w:t xml:space="preserve">ената </w:t>
      </w:r>
      <w:r w:rsidR="00025E0A" w:rsidRPr="002249CB">
        <w:rPr>
          <w:rFonts w:asciiTheme="minorHAnsi" w:hAnsiTheme="minorHAnsi"/>
          <w:bCs/>
          <w:color w:val="000000"/>
          <w:szCs w:val="22"/>
        </w:rPr>
        <w:t>прогнозна</w:t>
      </w:r>
      <w:r w:rsidR="00BF5079" w:rsidRPr="002249CB">
        <w:rPr>
          <w:rFonts w:asciiTheme="minorHAnsi" w:hAnsiTheme="minorHAnsi"/>
          <w:bCs/>
          <w:color w:val="000000"/>
          <w:szCs w:val="22"/>
        </w:rPr>
        <w:t xml:space="preserve"> пазарна цен</w:t>
      </w:r>
      <w:r w:rsidR="00DB33F8" w:rsidRPr="002249CB">
        <w:rPr>
          <w:rFonts w:asciiTheme="minorHAnsi" w:hAnsiTheme="minorHAnsi"/>
          <w:bCs/>
          <w:color w:val="000000"/>
          <w:szCs w:val="22"/>
        </w:rPr>
        <w:t>а за закупуване на технологичния разход</w:t>
      </w:r>
      <w:r w:rsidR="00025E0A" w:rsidRPr="002249CB">
        <w:rPr>
          <w:rFonts w:asciiTheme="minorHAnsi" w:hAnsiTheme="minorHAnsi"/>
          <w:bCs/>
          <w:color w:val="000000"/>
          <w:szCs w:val="22"/>
        </w:rPr>
        <w:t xml:space="preserve"> и отчетената среднопретеглена цена</w:t>
      </w:r>
      <w:r w:rsidR="00DB33F8" w:rsidRPr="002249CB">
        <w:rPr>
          <w:rFonts w:asciiTheme="minorHAnsi" w:hAnsiTheme="minorHAnsi"/>
          <w:bCs/>
          <w:color w:val="000000"/>
          <w:szCs w:val="22"/>
        </w:rPr>
        <w:t xml:space="preserve">,  </w:t>
      </w:r>
      <w:r w:rsidRPr="002249CB">
        <w:rPr>
          <w:rFonts w:asciiTheme="minorHAnsi" w:hAnsiTheme="minorHAnsi"/>
          <w:bCs/>
          <w:color w:val="000000"/>
          <w:szCs w:val="22"/>
        </w:rPr>
        <w:t>както и с корекция за неизпълнение</w:t>
      </w:r>
      <w:r w:rsidR="00BF5079" w:rsidRPr="002249CB">
        <w:rPr>
          <w:rFonts w:asciiTheme="minorHAnsi" w:hAnsiTheme="minorHAnsi"/>
          <w:bCs/>
          <w:color w:val="000000"/>
          <w:szCs w:val="22"/>
        </w:rPr>
        <w:t>/преизпълнение</w:t>
      </w:r>
      <w:r w:rsidRPr="002249CB">
        <w:rPr>
          <w:rFonts w:asciiTheme="minorHAnsi" w:hAnsiTheme="minorHAnsi"/>
          <w:bCs/>
          <w:color w:val="000000"/>
          <w:szCs w:val="22"/>
        </w:rPr>
        <w:t xml:space="preserve"> на </w:t>
      </w:r>
      <w:r w:rsidR="00BF5079" w:rsidRPr="002249CB">
        <w:rPr>
          <w:rFonts w:asciiTheme="minorHAnsi" w:hAnsiTheme="minorHAnsi"/>
          <w:bCs/>
          <w:color w:val="000000"/>
          <w:szCs w:val="22"/>
        </w:rPr>
        <w:t>инвестиционната програма</w:t>
      </w:r>
      <w:r w:rsidR="00C41B69" w:rsidRPr="002249CB">
        <w:rPr>
          <w:rFonts w:asciiTheme="minorHAnsi" w:hAnsiTheme="minorHAnsi"/>
          <w:bCs/>
          <w:color w:val="000000"/>
          <w:szCs w:val="22"/>
        </w:rPr>
        <w:t xml:space="preserve"> </w:t>
      </w:r>
      <w:r w:rsidR="00472D1A" w:rsidRPr="002249CB">
        <w:rPr>
          <w:rFonts w:asciiTheme="minorHAnsi" w:hAnsiTheme="minorHAnsi"/>
          <w:bCs/>
          <w:color w:val="000000"/>
          <w:szCs w:val="22"/>
        </w:rPr>
        <w:t xml:space="preserve">и </w:t>
      </w:r>
      <w:r w:rsidR="00D507CB" w:rsidRPr="002249CB">
        <w:rPr>
          <w:rFonts w:asciiTheme="minorHAnsi" w:hAnsiTheme="minorHAnsi"/>
          <w:bCs/>
          <w:color w:val="000000"/>
          <w:szCs w:val="22"/>
        </w:rPr>
        <w:t xml:space="preserve">с </w:t>
      </w:r>
      <w:r w:rsidR="00472D1A" w:rsidRPr="002249CB">
        <w:rPr>
          <w:rFonts w:asciiTheme="minorHAnsi" w:hAnsiTheme="minorHAnsi"/>
          <w:bCs/>
          <w:color w:val="000000"/>
          <w:szCs w:val="22"/>
        </w:rPr>
        <w:t xml:space="preserve">фактор </w:t>
      </w:r>
      <w:r w:rsidR="00472D1A" w:rsidRPr="002249CB">
        <w:rPr>
          <w:rFonts w:asciiTheme="minorHAnsi" w:hAnsiTheme="minorHAnsi"/>
          <w:bCs/>
          <w:color w:val="000000"/>
          <w:szCs w:val="22"/>
          <w:lang w:val="en-US"/>
        </w:rPr>
        <w:t>Z</w:t>
      </w:r>
      <w:r w:rsidRPr="002249CB">
        <w:rPr>
          <w:rFonts w:asciiTheme="minorHAnsi" w:hAnsiTheme="minorHAnsi"/>
          <w:bCs/>
          <w:color w:val="000000"/>
          <w:szCs w:val="22"/>
        </w:rPr>
        <w:t>.</w:t>
      </w:r>
      <w:r w:rsidR="00472D1A" w:rsidRPr="002249CB">
        <w:rPr>
          <w:rFonts w:asciiTheme="minorHAnsi" w:hAnsiTheme="minorHAnsi"/>
          <w:bCs/>
          <w:color w:val="000000"/>
          <w:szCs w:val="22"/>
        </w:rPr>
        <w:t xml:space="preserve"> </w:t>
      </w:r>
      <w:r w:rsidRPr="002249CB">
        <w:rPr>
          <w:rFonts w:asciiTheme="minorHAnsi" w:hAnsiTheme="minorHAnsi"/>
          <w:bCs/>
          <w:color w:val="000000"/>
          <w:szCs w:val="22"/>
        </w:rPr>
        <w:t>По своята същност, този метод на регулиране (</w:t>
      </w:r>
      <w:r w:rsidRPr="002249CB">
        <w:rPr>
          <w:rFonts w:asciiTheme="minorHAnsi" w:hAnsiTheme="minorHAnsi"/>
          <w:bCs/>
          <w:i/>
          <w:color w:val="000000"/>
          <w:szCs w:val="22"/>
        </w:rPr>
        <w:t>регулиране чрез стимули</w:t>
      </w:r>
      <w:r w:rsidRPr="002249CB">
        <w:rPr>
          <w:rFonts w:asciiTheme="minorHAnsi" w:hAnsiTheme="minorHAnsi"/>
          <w:bCs/>
          <w:color w:val="000000"/>
          <w:szCs w:val="22"/>
        </w:rPr>
        <w:t xml:space="preserve">) следва да </w:t>
      </w:r>
      <w:r w:rsidR="00472D1A" w:rsidRPr="002249CB">
        <w:rPr>
          <w:rFonts w:asciiTheme="minorHAnsi" w:hAnsiTheme="minorHAnsi"/>
          <w:bCs/>
          <w:color w:val="000000"/>
          <w:szCs w:val="22"/>
        </w:rPr>
        <w:t>дава</w:t>
      </w:r>
      <w:r w:rsidRPr="002249CB">
        <w:rPr>
          <w:rFonts w:asciiTheme="minorHAnsi" w:hAnsiTheme="minorHAnsi"/>
          <w:bCs/>
          <w:color w:val="000000"/>
          <w:szCs w:val="22"/>
        </w:rPr>
        <w:t xml:space="preserve"> възможност на компанията, чрез повишаване на своята ефективност и намаляване на оперативните разходи да осигури спестявания и да </w:t>
      </w:r>
      <w:r w:rsidR="00472D1A" w:rsidRPr="002249CB">
        <w:rPr>
          <w:rFonts w:asciiTheme="minorHAnsi" w:hAnsiTheme="minorHAnsi"/>
          <w:bCs/>
          <w:color w:val="000000"/>
          <w:szCs w:val="22"/>
        </w:rPr>
        <w:t>подобрява</w:t>
      </w:r>
      <w:r w:rsidRPr="002249CB">
        <w:rPr>
          <w:rFonts w:asciiTheme="minorHAnsi" w:hAnsiTheme="minorHAnsi"/>
          <w:bCs/>
          <w:color w:val="000000"/>
          <w:szCs w:val="22"/>
        </w:rPr>
        <w:t xml:space="preserve"> финансовия си резултат.</w:t>
      </w:r>
    </w:p>
    <w:p w:rsidR="00F66E78" w:rsidRPr="002249CB" w:rsidRDefault="00867CF8" w:rsidP="002665CE">
      <w:pPr>
        <w:spacing w:line="276" w:lineRule="auto"/>
        <w:jc w:val="both"/>
        <w:rPr>
          <w:rFonts w:asciiTheme="minorHAnsi" w:hAnsiTheme="minorHAnsi"/>
          <w:bCs/>
          <w:color w:val="000000"/>
          <w:szCs w:val="22"/>
        </w:rPr>
      </w:pPr>
      <w:r w:rsidRPr="002249CB">
        <w:rPr>
          <w:rFonts w:asciiTheme="minorHAnsi" w:hAnsiTheme="minorHAnsi"/>
          <w:bCs/>
          <w:color w:val="000000"/>
          <w:szCs w:val="22"/>
        </w:rPr>
        <w:t xml:space="preserve"> </w:t>
      </w:r>
    </w:p>
    <w:p w:rsidR="00F66E78" w:rsidRPr="002249CB" w:rsidRDefault="00F66E78" w:rsidP="000654D9">
      <w:pPr>
        <w:spacing w:line="276" w:lineRule="auto"/>
        <w:jc w:val="both"/>
        <w:rPr>
          <w:rFonts w:asciiTheme="minorHAnsi" w:hAnsiTheme="minorHAnsi"/>
          <w:bCs/>
          <w:color w:val="000000"/>
          <w:szCs w:val="22"/>
          <w:lang w:val="ru-RU"/>
        </w:rPr>
      </w:pPr>
      <w:r w:rsidRPr="002249CB">
        <w:rPr>
          <w:rFonts w:asciiTheme="minorHAnsi" w:hAnsiTheme="minorHAnsi"/>
          <w:bCs/>
          <w:color w:val="000000"/>
          <w:szCs w:val="22"/>
        </w:rPr>
        <w:t>Съгласно изискванията на ЗЕ, при определяне на це</w:t>
      </w:r>
      <w:r w:rsidR="00FD6153" w:rsidRPr="002249CB">
        <w:rPr>
          <w:rFonts w:asciiTheme="minorHAnsi" w:hAnsiTheme="minorHAnsi"/>
          <w:bCs/>
          <w:color w:val="000000"/>
          <w:szCs w:val="22"/>
        </w:rPr>
        <w:t>ните на енергийните предприятия</w:t>
      </w:r>
      <w:r w:rsidRPr="002249CB">
        <w:rPr>
          <w:rFonts w:asciiTheme="minorHAnsi" w:hAnsiTheme="minorHAnsi"/>
          <w:bCs/>
          <w:color w:val="000000"/>
          <w:szCs w:val="22"/>
        </w:rPr>
        <w:t xml:space="preserve"> по чл.</w:t>
      </w:r>
      <w:r w:rsidR="00504EB1" w:rsidRPr="002249CB">
        <w:rPr>
          <w:rFonts w:asciiTheme="minorHAnsi" w:hAnsiTheme="minorHAnsi"/>
          <w:bCs/>
          <w:color w:val="000000"/>
          <w:szCs w:val="22"/>
        </w:rPr>
        <w:t xml:space="preserve"> 23, т. 4 и чл. 24, ал. 1, т. 1</w:t>
      </w:r>
      <w:r w:rsidRPr="002249CB">
        <w:rPr>
          <w:rFonts w:asciiTheme="minorHAnsi" w:hAnsiTheme="minorHAnsi"/>
          <w:bCs/>
          <w:color w:val="000000"/>
          <w:szCs w:val="22"/>
        </w:rPr>
        <w:t>, следва да се спазват принципите за осигуряване на баланс между интересите на енергийните предприятия и клиентите, както и да се осъществи справедливо разпределяне на икономическите последици от либерализирането на електроенергийния пазар.</w:t>
      </w:r>
      <w:r w:rsidR="00217337" w:rsidRPr="002249CB">
        <w:rPr>
          <w:rFonts w:asciiTheme="minorHAnsi" w:hAnsiTheme="minorHAnsi"/>
          <w:bCs/>
          <w:color w:val="000000"/>
          <w:szCs w:val="22"/>
        </w:rPr>
        <w:t xml:space="preserve"> </w:t>
      </w:r>
    </w:p>
    <w:p w:rsidR="00F66E78" w:rsidRPr="002249CB" w:rsidRDefault="00F66E78" w:rsidP="002665CE">
      <w:pPr>
        <w:spacing w:line="276" w:lineRule="auto"/>
        <w:jc w:val="both"/>
        <w:rPr>
          <w:rFonts w:asciiTheme="minorHAnsi" w:hAnsiTheme="minorHAnsi"/>
          <w:bCs/>
          <w:color w:val="000000"/>
          <w:szCs w:val="22"/>
        </w:rPr>
      </w:pPr>
    </w:p>
    <w:p w:rsidR="00256D84" w:rsidRPr="002249CB" w:rsidRDefault="00256D84" w:rsidP="002665CE">
      <w:pPr>
        <w:spacing w:line="276" w:lineRule="auto"/>
        <w:jc w:val="both"/>
        <w:rPr>
          <w:rFonts w:asciiTheme="minorHAnsi" w:hAnsiTheme="minorHAnsi"/>
          <w:bCs/>
          <w:color w:val="000000"/>
          <w:szCs w:val="22"/>
        </w:rPr>
      </w:pPr>
      <w:r w:rsidRPr="002249CB">
        <w:rPr>
          <w:rFonts w:asciiTheme="minorHAnsi" w:hAnsiTheme="minorHAnsi"/>
          <w:bCs/>
          <w:szCs w:val="22"/>
        </w:rPr>
        <w:t>В изпълнение на чл. 36а</w:t>
      </w:r>
      <w:r w:rsidRPr="002249CB">
        <w:rPr>
          <w:rFonts w:asciiTheme="minorHAnsi" w:hAnsiTheme="minorHAnsi"/>
          <w:szCs w:val="22"/>
        </w:rPr>
        <w:t xml:space="preserve"> от ЗЕ, в едномесечен срок преди подаване на заявлението за утвърждаване на нови цени и коригиране на необходими приходи в Комисията, оповестихме в средствата за масова информация намерението си да </w:t>
      </w:r>
      <w:r w:rsidR="00E52F6F" w:rsidRPr="002249CB">
        <w:rPr>
          <w:rFonts w:asciiTheme="minorHAnsi" w:hAnsiTheme="minorHAnsi"/>
          <w:szCs w:val="22"/>
        </w:rPr>
        <w:t xml:space="preserve">подадем заявление </w:t>
      </w:r>
      <w:r w:rsidRPr="002249CB">
        <w:rPr>
          <w:rFonts w:asciiTheme="minorHAnsi" w:hAnsiTheme="minorHAnsi"/>
          <w:szCs w:val="22"/>
        </w:rPr>
        <w:t>за утвърждаване на новите цени. Публикаци</w:t>
      </w:r>
      <w:r w:rsidR="00D507CB" w:rsidRPr="002249CB">
        <w:rPr>
          <w:rFonts w:asciiTheme="minorHAnsi" w:hAnsiTheme="minorHAnsi"/>
          <w:szCs w:val="22"/>
        </w:rPr>
        <w:t>ите бяха направени на 28.02.2020</w:t>
      </w:r>
      <w:r w:rsidRPr="002249CB">
        <w:rPr>
          <w:rFonts w:asciiTheme="minorHAnsi" w:hAnsiTheme="minorHAnsi"/>
          <w:szCs w:val="22"/>
        </w:rPr>
        <w:t xml:space="preserve"> г. в национален всекидневник в. </w:t>
      </w:r>
      <w:r w:rsidR="00D507CB" w:rsidRPr="002249CB">
        <w:rPr>
          <w:rFonts w:asciiTheme="minorHAnsi" w:hAnsiTheme="minorHAnsi"/>
          <w:szCs w:val="22"/>
        </w:rPr>
        <w:t>Труд</w:t>
      </w:r>
      <w:r w:rsidRPr="002249CB">
        <w:rPr>
          <w:rFonts w:asciiTheme="minorHAnsi" w:hAnsiTheme="minorHAnsi"/>
          <w:szCs w:val="22"/>
        </w:rPr>
        <w:t xml:space="preserve"> и </w:t>
      </w:r>
      <w:r w:rsidR="00D507CB" w:rsidRPr="002249CB">
        <w:rPr>
          <w:rFonts w:asciiTheme="minorHAnsi" w:hAnsiTheme="minorHAnsi"/>
          <w:szCs w:val="22"/>
        </w:rPr>
        <w:t>регионалния ежедневник</w:t>
      </w:r>
      <w:r w:rsidR="00025E0A" w:rsidRPr="002249CB">
        <w:rPr>
          <w:rFonts w:asciiTheme="minorHAnsi" w:hAnsiTheme="minorHAnsi"/>
          <w:szCs w:val="22"/>
        </w:rPr>
        <w:t>-</w:t>
      </w:r>
      <w:r w:rsidRPr="002249CB">
        <w:rPr>
          <w:rFonts w:asciiTheme="minorHAnsi" w:hAnsiTheme="minorHAnsi"/>
          <w:szCs w:val="22"/>
        </w:rPr>
        <w:t xml:space="preserve"> в. Черно море, гр. Варна.</w:t>
      </w:r>
    </w:p>
    <w:p w:rsidR="00256D84" w:rsidRPr="002249CB" w:rsidRDefault="00256D84" w:rsidP="00004869">
      <w:pPr>
        <w:spacing w:line="240" w:lineRule="auto"/>
        <w:jc w:val="both"/>
        <w:rPr>
          <w:rFonts w:asciiTheme="minorHAnsi" w:hAnsiTheme="minorHAnsi"/>
          <w:bCs/>
          <w:i/>
          <w:color w:val="000000"/>
          <w:szCs w:val="22"/>
        </w:rPr>
      </w:pPr>
    </w:p>
    <w:p w:rsidR="00256D84" w:rsidRPr="002249CB" w:rsidRDefault="00256D84" w:rsidP="007363DB">
      <w:pPr>
        <w:pStyle w:val="Heading1"/>
        <w:jc w:val="both"/>
        <w:rPr>
          <w:rFonts w:asciiTheme="minorHAnsi" w:hAnsiTheme="minorHAnsi"/>
          <w:szCs w:val="22"/>
        </w:rPr>
      </w:pPr>
      <w:r w:rsidRPr="002249CB">
        <w:rPr>
          <w:rFonts w:asciiTheme="minorHAnsi" w:hAnsiTheme="minorHAnsi"/>
          <w:szCs w:val="22"/>
          <w:lang w:val="en-US"/>
        </w:rPr>
        <w:t>II</w:t>
      </w:r>
      <w:r w:rsidRPr="002249CB">
        <w:rPr>
          <w:rFonts w:asciiTheme="minorHAnsi" w:hAnsiTheme="minorHAnsi"/>
          <w:szCs w:val="22"/>
        </w:rPr>
        <w:t xml:space="preserve">. ОСНОВНИ ДОПУСКАНИЯ при изготвянето на заявлението за утвърждаване на необходими приходи </w:t>
      </w:r>
      <w:r w:rsidR="004F6326" w:rsidRPr="002249CB">
        <w:rPr>
          <w:rFonts w:asciiTheme="minorHAnsi" w:hAnsiTheme="minorHAnsi"/>
          <w:szCs w:val="22"/>
        </w:rPr>
        <w:t xml:space="preserve">и цени за периода 01 юли </w:t>
      </w:r>
      <w:r w:rsidRPr="002249CB">
        <w:rPr>
          <w:rFonts w:asciiTheme="minorHAnsi" w:hAnsiTheme="minorHAnsi"/>
          <w:szCs w:val="22"/>
        </w:rPr>
        <w:t>201</w:t>
      </w:r>
      <w:r w:rsidR="00217337" w:rsidRPr="002249CB">
        <w:rPr>
          <w:rFonts w:asciiTheme="minorHAnsi" w:hAnsiTheme="minorHAnsi"/>
          <w:szCs w:val="22"/>
        </w:rPr>
        <w:t>9 - 30 юни 2020</w:t>
      </w:r>
      <w:r w:rsidRPr="002249CB">
        <w:rPr>
          <w:rFonts w:asciiTheme="minorHAnsi" w:hAnsiTheme="minorHAnsi"/>
          <w:szCs w:val="22"/>
        </w:rPr>
        <w:t xml:space="preserve"> г. на </w:t>
      </w:r>
      <w:r w:rsidR="00217337" w:rsidRPr="002249CB">
        <w:rPr>
          <w:rFonts w:asciiTheme="minorHAnsi" w:hAnsiTheme="minorHAnsi"/>
          <w:szCs w:val="22"/>
        </w:rPr>
        <w:t xml:space="preserve">Електроразпределение </w:t>
      </w:r>
      <w:r w:rsidRPr="002249CB">
        <w:rPr>
          <w:rFonts w:asciiTheme="minorHAnsi" w:hAnsiTheme="minorHAnsi"/>
          <w:szCs w:val="22"/>
        </w:rPr>
        <w:t>Север АД</w:t>
      </w:r>
    </w:p>
    <w:p w:rsidR="00256D84" w:rsidRPr="002249CB" w:rsidRDefault="00256D84" w:rsidP="00004869">
      <w:pPr>
        <w:spacing w:line="240" w:lineRule="auto"/>
        <w:jc w:val="both"/>
        <w:rPr>
          <w:rFonts w:asciiTheme="minorHAnsi" w:hAnsiTheme="minorHAnsi"/>
          <w:bCs/>
          <w:i/>
          <w:color w:val="000000"/>
          <w:szCs w:val="22"/>
        </w:rPr>
      </w:pPr>
    </w:p>
    <w:p w:rsidR="00F66E78" w:rsidRPr="002249CB" w:rsidRDefault="00F66E78" w:rsidP="002665CE">
      <w:pPr>
        <w:spacing w:line="276" w:lineRule="auto"/>
        <w:jc w:val="both"/>
        <w:rPr>
          <w:rFonts w:asciiTheme="minorHAnsi" w:hAnsiTheme="minorHAnsi"/>
          <w:bCs/>
          <w:color w:val="000000"/>
          <w:szCs w:val="22"/>
        </w:rPr>
      </w:pPr>
      <w:r w:rsidRPr="002249CB">
        <w:rPr>
          <w:rFonts w:asciiTheme="minorHAnsi" w:hAnsiTheme="minorHAnsi"/>
          <w:bCs/>
          <w:color w:val="000000"/>
          <w:szCs w:val="22"/>
        </w:rPr>
        <w:t xml:space="preserve">При формирането на необходимите приходи </w:t>
      </w:r>
      <w:r w:rsidR="00791221" w:rsidRPr="002249CB">
        <w:rPr>
          <w:rFonts w:asciiTheme="minorHAnsi" w:hAnsiTheme="minorHAnsi"/>
          <w:bCs/>
          <w:color w:val="000000"/>
          <w:szCs w:val="22"/>
        </w:rPr>
        <w:t xml:space="preserve">за </w:t>
      </w:r>
      <w:r w:rsidR="00D507CB" w:rsidRPr="002249CB">
        <w:rPr>
          <w:rFonts w:asciiTheme="minorHAnsi" w:hAnsiTheme="minorHAnsi"/>
          <w:bCs/>
          <w:color w:val="000000"/>
          <w:szCs w:val="22"/>
        </w:rPr>
        <w:t>трети ценови период</w:t>
      </w:r>
      <w:r w:rsidR="00791221" w:rsidRPr="002249CB">
        <w:rPr>
          <w:rFonts w:asciiTheme="minorHAnsi" w:hAnsiTheme="minorHAnsi"/>
          <w:bCs/>
          <w:color w:val="000000"/>
          <w:szCs w:val="22"/>
        </w:rPr>
        <w:t xml:space="preserve"> от </w:t>
      </w:r>
      <w:r w:rsidR="00791221" w:rsidRPr="002249CB">
        <w:rPr>
          <w:rFonts w:asciiTheme="minorHAnsi" w:hAnsiTheme="minorHAnsi"/>
          <w:bCs/>
          <w:color w:val="000000"/>
          <w:szCs w:val="22"/>
          <w:lang w:val="en-US"/>
        </w:rPr>
        <w:t>V</w:t>
      </w:r>
      <w:r w:rsidR="00791221" w:rsidRPr="002249CB">
        <w:rPr>
          <w:rFonts w:asciiTheme="minorHAnsi" w:hAnsiTheme="minorHAnsi"/>
          <w:bCs/>
          <w:color w:val="000000"/>
          <w:szCs w:val="22"/>
          <w:vertAlign w:val="superscript"/>
        </w:rPr>
        <w:t>-ти</w:t>
      </w:r>
      <w:r w:rsidR="00791221" w:rsidRPr="002249CB">
        <w:rPr>
          <w:rFonts w:asciiTheme="minorHAnsi" w:hAnsiTheme="minorHAnsi"/>
          <w:bCs/>
          <w:color w:val="000000"/>
          <w:szCs w:val="22"/>
        </w:rPr>
        <w:t xml:space="preserve"> регулаторен период </w:t>
      </w:r>
      <w:r w:rsidRPr="002249CB">
        <w:rPr>
          <w:rFonts w:asciiTheme="minorHAnsi" w:hAnsiTheme="minorHAnsi"/>
          <w:bCs/>
          <w:color w:val="000000"/>
          <w:szCs w:val="22"/>
        </w:rPr>
        <w:t>сме се придържали към изискванията на НРЦЕЕ, като сме взели предвид следното:</w:t>
      </w:r>
      <w:r w:rsidR="00217337" w:rsidRPr="002249CB">
        <w:rPr>
          <w:rFonts w:asciiTheme="minorHAnsi" w:hAnsiTheme="minorHAnsi"/>
          <w:bCs/>
          <w:color w:val="000000"/>
          <w:szCs w:val="22"/>
        </w:rPr>
        <w:t xml:space="preserve"> </w:t>
      </w:r>
    </w:p>
    <w:p w:rsidR="00F66E78" w:rsidRPr="002249CB" w:rsidRDefault="00217337"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szCs w:val="22"/>
        </w:rPr>
        <w:lastRenderedPageBreak/>
        <w:t>V</w:t>
      </w:r>
      <w:r w:rsidRPr="002249CB">
        <w:rPr>
          <w:rFonts w:asciiTheme="minorHAnsi" w:hAnsiTheme="minorHAnsi"/>
          <w:bCs/>
          <w:szCs w:val="22"/>
          <w:vertAlign w:val="superscript"/>
        </w:rPr>
        <w:t>-ти</w:t>
      </w:r>
      <w:r w:rsidRPr="002249CB">
        <w:rPr>
          <w:rFonts w:asciiTheme="minorHAnsi" w:hAnsiTheme="minorHAnsi"/>
          <w:bCs/>
          <w:szCs w:val="22"/>
        </w:rPr>
        <w:t xml:space="preserve"> регулаторен период </w:t>
      </w:r>
      <w:r w:rsidRPr="002249CB">
        <w:rPr>
          <w:rFonts w:asciiTheme="minorHAnsi" w:hAnsiTheme="minorHAnsi"/>
          <w:bCs/>
          <w:color w:val="000000"/>
          <w:szCs w:val="22"/>
        </w:rPr>
        <w:t>започна</w:t>
      </w:r>
      <w:r w:rsidR="007363DB" w:rsidRPr="002249CB">
        <w:rPr>
          <w:rFonts w:asciiTheme="minorHAnsi" w:hAnsiTheme="minorHAnsi"/>
          <w:bCs/>
          <w:color w:val="000000"/>
          <w:szCs w:val="22"/>
        </w:rPr>
        <w:t>л</w:t>
      </w:r>
      <w:r w:rsidR="00256D84" w:rsidRPr="002249CB">
        <w:rPr>
          <w:rFonts w:asciiTheme="minorHAnsi" w:hAnsiTheme="minorHAnsi"/>
          <w:bCs/>
          <w:color w:val="000000"/>
          <w:szCs w:val="22"/>
        </w:rPr>
        <w:t xml:space="preserve"> на 1 юли 2018</w:t>
      </w:r>
      <w:r w:rsidR="007363DB" w:rsidRPr="002249CB">
        <w:rPr>
          <w:rFonts w:asciiTheme="minorHAnsi" w:hAnsiTheme="minorHAnsi"/>
          <w:bCs/>
          <w:color w:val="000000"/>
          <w:szCs w:val="22"/>
        </w:rPr>
        <w:t xml:space="preserve"> г. </w:t>
      </w:r>
      <w:r w:rsidR="00F66E78" w:rsidRPr="002249CB">
        <w:rPr>
          <w:rFonts w:asciiTheme="minorHAnsi" w:hAnsiTheme="minorHAnsi"/>
          <w:bCs/>
          <w:color w:val="000000"/>
          <w:szCs w:val="22"/>
        </w:rPr>
        <w:t>е с продължителност три години;</w:t>
      </w:r>
    </w:p>
    <w:p w:rsidR="00F66E78" w:rsidRPr="002249CB" w:rsidRDefault="00F66E78"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Методът на регулиране е регулиране чрез стимули – горна граница на приходи;</w:t>
      </w:r>
    </w:p>
    <w:p w:rsidR="00F66E78" w:rsidRPr="002249CB" w:rsidRDefault="00F66E78"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 xml:space="preserve">При определяне на необходимите приходи и формирането на цените за </w:t>
      </w:r>
      <w:r w:rsidR="00D507CB" w:rsidRPr="002249CB">
        <w:rPr>
          <w:rFonts w:asciiTheme="minorHAnsi" w:hAnsiTheme="minorHAnsi"/>
          <w:bCs/>
          <w:color w:val="000000"/>
          <w:szCs w:val="22"/>
        </w:rPr>
        <w:t>третия ценови период</w:t>
      </w:r>
      <w:r w:rsidRPr="002249CB">
        <w:rPr>
          <w:rFonts w:asciiTheme="minorHAnsi" w:hAnsiTheme="minorHAnsi"/>
          <w:bCs/>
          <w:color w:val="000000"/>
          <w:szCs w:val="22"/>
        </w:rPr>
        <w:t xml:space="preserve">,  изцяло сме се ръководили от изискванията на ЗЕ, </w:t>
      </w:r>
      <w:r w:rsidR="00791221" w:rsidRPr="002249CB">
        <w:rPr>
          <w:rFonts w:asciiTheme="minorHAnsi" w:hAnsiTheme="minorHAnsi"/>
          <w:bCs/>
          <w:color w:val="000000"/>
          <w:szCs w:val="22"/>
        </w:rPr>
        <w:t>НРЦЕЕ</w:t>
      </w:r>
      <w:r w:rsidR="00D507CB" w:rsidRPr="002249CB">
        <w:rPr>
          <w:rFonts w:asciiTheme="minorHAnsi" w:hAnsiTheme="minorHAnsi"/>
          <w:bCs/>
          <w:color w:val="000000"/>
          <w:szCs w:val="22"/>
        </w:rPr>
        <w:t xml:space="preserve"> </w:t>
      </w:r>
      <w:r w:rsidRPr="002249CB">
        <w:rPr>
          <w:rFonts w:asciiTheme="minorHAnsi" w:hAnsiTheme="minorHAnsi"/>
          <w:bCs/>
          <w:color w:val="000000"/>
          <w:szCs w:val="22"/>
        </w:rPr>
        <w:t xml:space="preserve">и </w:t>
      </w:r>
      <w:r w:rsidR="00504EB1" w:rsidRPr="002249CB">
        <w:rPr>
          <w:rFonts w:asciiTheme="minorHAnsi" w:hAnsiTheme="minorHAnsi"/>
          <w:bCs/>
          <w:color w:val="000000"/>
          <w:szCs w:val="22"/>
        </w:rPr>
        <w:t>Минимални</w:t>
      </w:r>
      <w:r w:rsidR="004F6326" w:rsidRPr="002249CB">
        <w:rPr>
          <w:rFonts w:asciiTheme="minorHAnsi" w:hAnsiTheme="minorHAnsi"/>
          <w:bCs/>
          <w:color w:val="000000"/>
          <w:szCs w:val="22"/>
        </w:rPr>
        <w:t>те</w:t>
      </w:r>
      <w:r w:rsidR="00504EB1" w:rsidRPr="002249CB">
        <w:rPr>
          <w:rFonts w:asciiTheme="minorHAnsi" w:hAnsiTheme="minorHAnsi"/>
          <w:bCs/>
          <w:color w:val="000000"/>
          <w:szCs w:val="22"/>
        </w:rPr>
        <w:t xml:space="preserve"> изисквания на Комисията за енергийно и водно регулиране към заявленията за утвърждаване на цени на електрическата енергия на електроразпределителните дружества за първата ценова година на петия регулаторен период (Изискванията)</w:t>
      </w:r>
      <w:r w:rsidRPr="002249CB">
        <w:rPr>
          <w:rFonts w:asciiTheme="minorHAnsi" w:hAnsiTheme="minorHAnsi"/>
          <w:bCs/>
          <w:color w:val="000000"/>
          <w:szCs w:val="22"/>
        </w:rPr>
        <w:t>;</w:t>
      </w:r>
    </w:p>
    <w:p w:rsidR="00F66E78" w:rsidRPr="002249CB" w:rsidRDefault="00F66E78"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 xml:space="preserve">Отчетени са изискванията на </w:t>
      </w:r>
      <w:r w:rsidR="00791221" w:rsidRPr="002249CB">
        <w:rPr>
          <w:rFonts w:asciiTheme="minorHAnsi" w:hAnsiTheme="minorHAnsi"/>
          <w:bCs/>
          <w:color w:val="000000"/>
          <w:szCs w:val="22"/>
        </w:rPr>
        <w:t>ПТЕЕ</w:t>
      </w:r>
      <w:r w:rsidRPr="002249CB">
        <w:rPr>
          <w:rFonts w:asciiTheme="minorHAnsi" w:hAnsiTheme="minorHAnsi"/>
          <w:bCs/>
          <w:color w:val="000000"/>
          <w:szCs w:val="22"/>
        </w:rPr>
        <w:t xml:space="preserve"> във връзка с начина на балансиране на електроразпределителните дружества;</w:t>
      </w:r>
      <w:r w:rsidR="00217337" w:rsidRPr="002249CB">
        <w:rPr>
          <w:rFonts w:asciiTheme="minorHAnsi" w:hAnsiTheme="minorHAnsi"/>
          <w:bCs/>
          <w:color w:val="000000"/>
          <w:szCs w:val="22"/>
        </w:rPr>
        <w:t xml:space="preserve"> </w:t>
      </w:r>
    </w:p>
    <w:p w:rsidR="00F66E78" w:rsidRPr="002249CB" w:rsidRDefault="00F66E78" w:rsidP="002665CE">
      <w:pPr>
        <w:numPr>
          <w:ilvl w:val="0"/>
          <w:numId w:val="41"/>
        </w:numPr>
        <w:spacing w:line="276" w:lineRule="auto"/>
        <w:jc w:val="both"/>
        <w:rPr>
          <w:rFonts w:asciiTheme="minorHAnsi" w:hAnsiTheme="minorHAnsi"/>
          <w:bCs/>
          <w:szCs w:val="22"/>
        </w:rPr>
      </w:pPr>
      <w:r w:rsidRPr="002249CB">
        <w:rPr>
          <w:rFonts w:asciiTheme="minorHAnsi" w:hAnsiTheme="minorHAnsi"/>
          <w:bCs/>
          <w:color w:val="000000"/>
          <w:szCs w:val="22"/>
        </w:rPr>
        <w:t xml:space="preserve">Предложението на </w:t>
      </w:r>
      <w:r w:rsidR="00217337" w:rsidRPr="002249CB">
        <w:rPr>
          <w:rFonts w:asciiTheme="minorHAnsi" w:hAnsiTheme="minorHAnsi"/>
          <w:bCs/>
          <w:color w:val="000000"/>
          <w:szCs w:val="22"/>
        </w:rPr>
        <w:t xml:space="preserve">Електроразпределение Север АД </w:t>
      </w:r>
      <w:r w:rsidRPr="002249CB">
        <w:rPr>
          <w:rFonts w:asciiTheme="minorHAnsi" w:hAnsiTheme="minorHAnsi"/>
          <w:bCs/>
          <w:color w:val="000000"/>
          <w:szCs w:val="22"/>
        </w:rPr>
        <w:t xml:space="preserve">се базира на </w:t>
      </w:r>
      <w:r w:rsidR="00217337" w:rsidRPr="002249CB">
        <w:rPr>
          <w:rFonts w:asciiTheme="minorHAnsi" w:hAnsiTheme="minorHAnsi"/>
          <w:bCs/>
          <w:color w:val="000000"/>
          <w:szCs w:val="22"/>
        </w:rPr>
        <w:t>утвърдените с ре</w:t>
      </w:r>
      <w:r w:rsidR="006428E5" w:rsidRPr="002249CB">
        <w:rPr>
          <w:rFonts w:asciiTheme="minorHAnsi" w:hAnsiTheme="minorHAnsi"/>
          <w:bCs/>
          <w:color w:val="000000"/>
          <w:szCs w:val="22"/>
        </w:rPr>
        <w:t>шение Ц-19</w:t>
      </w:r>
      <w:r w:rsidR="00D507CB" w:rsidRPr="002249CB">
        <w:rPr>
          <w:rFonts w:asciiTheme="minorHAnsi" w:hAnsiTheme="minorHAnsi"/>
          <w:bCs/>
          <w:color w:val="000000"/>
          <w:szCs w:val="22"/>
        </w:rPr>
        <w:t xml:space="preserve"> от 01.07.2019</w:t>
      </w:r>
      <w:r w:rsidR="00217337" w:rsidRPr="002249CB">
        <w:rPr>
          <w:rFonts w:asciiTheme="minorHAnsi" w:hAnsiTheme="minorHAnsi"/>
          <w:bCs/>
          <w:color w:val="000000"/>
          <w:szCs w:val="22"/>
        </w:rPr>
        <w:t xml:space="preserve"> на КЕВР прогнозна пазарна цена</w:t>
      </w:r>
      <w:r w:rsidRPr="002249CB">
        <w:rPr>
          <w:rFonts w:asciiTheme="minorHAnsi" w:hAnsiTheme="minorHAnsi"/>
          <w:bCs/>
          <w:color w:val="000000"/>
          <w:szCs w:val="22"/>
        </w:rPr>
        <w:t xml:space="preserve"> на електрическата енергия, по която електроразпределителните предприятия купуват от </w:t>
      </w:r>
      <w:r w:rsidR="007363DB" w:rsidRPr="002249CB">
        <w:rPr>
          <w:rFonts w:asciiTheme="minorHAnsi" w:hAnsiTheme="minorHAnsi"/>
          <w:bCs/>
          <w:color w:val="000000"/>
          <w:szCs w:val="22"/>
          <w:lang w:val="ru-RU"/>
        </w:rPr>
        <w:t xml:space="preserve"> </w:t>
      </w:r>
      <w:r w:rsidR="00E52F6F" w:rsidRPr="002249CB">
        <w:rPr>
          <w:rFonts w:asciiTheme="minorHAnsi" w:hAnsiTheme="minorHAnsi"/>
          <w:bCs/>
          <w:color w:val="000000"/>
          <w:szCs w:val="22"/>
        </w:rPr>
        <w:t xml:space="preserve">организиран борсов пазар  </w:t>
      </w:r>
      <w:r w:rsidR="00217337" w:rsidRPr="002249CB">
        <w:rPr>
          <w:rFonts w:asciiTheme="minorHAnsi" w:hAnsiTheme="minorHAnsi"/>
          <w:bCs/>
          <w:color w:val="000000"/>
          <w:szCs w:val="22"/>
        </w:rPr>
        <w:t xml:space="preserve">електрическа енергия </w:t>
      </w:r>
      <w:r w:rsidRPr="002249CB">
        <w:rPr>
          <w:rFonts w:asciiTheme="minorHAnsi" w:hAnsiTheme="minorHAnsi"/>
          <w:bCs/>
          <w:color w:val="000000"/>
          <w:szCs w:val="22"/>
        </w:rPr>
        <w:t>за покриване на техно</w:t>
      </w:r>
      <w:r w:rsidR="00791221" w:rsidRPr="002249CB">
        <w:rPr>
          <w:rFonts w:asciiTheme="minorHAnsi" w:hAnsiTheme="minorHAnsi"/>
          <w:bCs/>
          <w:color w:val="000000"/>
          <w:szCs w:val="22"/>
        </w:rPr>
        <w:t xml:space="preserve">логичния разход за пренос през </w:t>
      </w:r>
      <w:r w:rsidRPr="002249CB">
        <w:rPr>
          <w:rFonts w:asciiTheme="minorHAnsi" w:hAnsiTheme="minorHAnsi"/>
          <w:bCs/>
          <w:color w:val="000000"/>
          <w:szCs w:val="22"/>
        </w:rPr>
        <w:t>електроразпределителната  мрежа</w:t>
      </w:r>
      <w:r w:rsidR="00791221" w:rsidRPr="002249CB">
        <w:rPr>
          <w:rFonts w:asciiTheme="minorHAnsi" w:hAnsiTheme="minorHAnsi"/>
          <w:bCs/>
          <w:color w:val="000000"/>
          <w:szCs w:val="22"/>
        </w:rPr>
        <w:t>, както и действащите към момента на подаване на за</w:t>
      </w:r>
      <w:r w:rsidR="00256D84" w:rsidRPr="002249CB">
        <w:rPr>
          <w:rFonts w:asciiTheme="minorHAnsi" w:hAnsiTheme="minorHAnsi"/>
          <w:bCs/>
          <w:color w:val="000000"/>
          <w:szCs w:val="22"/>
        </w:rPr>
        <w:t>явлението цени</w:t>
      </w:r>
      <w:r w:rsidR="00256D84" w:rsidRPr="002249CB">
        <w:rPr>
          <w:rFonts w:asciiTheme="minorHAnsi" w:hAnsiTheme="minorHAnsi"/>
          <w:bCs/>
          <w:szCs w:val="22"/>
        </w:rPr>
        <w:t xml:space="preserve"> за предоставяните</w:t>
      </w:r>
      <w:r w:rsidR="00791221" w:rsidRPr="002249CB">
        <w:rPr>
          <w:rFonts w:asciiTheme="minorHAnsi" w:hAnsiTheme="minorHAnsi"/>
          <w:bCs/>
          <w:szCs w:val="22"/>
        </w:rPr>
        <w:t xml:space="preserve"> от ЕСО ЕАД услуги</w:t>
      </w:r>
      <w:r w:rsidR="00217337" w:rsidRPr="002249CB">
        <w:rPr>
          <w:rFonts w:asciiTheme="minorHAnsi" w:hAnsiTheme="minorHAnsi"/>
          <w:bCs/>
          <w:szCs w:val="22"/>
        </w:rPr>
        <w:t xml:space="preserve"> </w:t>
      </w:r>
      <w:r w:rsidR="00E52F6F" w:rsidRPr="002249CB">
        <w:rPr>
          <w:rFonts w:asciiTheme="minorHAnsi" w:hAnsiTheme="minorHAnsi"/>
          <w:bCs/>
          <w:szCs w:val="22"/>
        </w:rPr>
        <w:t xml:space="preserve">и </w:t>
      </w:r>
      <w:r w:rsidR="00217337" w:rsidRPr="002249CB">
        <w:rPr>
          <w:rFonts w:asciiTheme="minorHAnsi" w:hAnsiTheme="minorHAnsi"/>
          <w:bCs/>
          <w:szCs w:val="22"/>
        </w:rPr>
        <w:t>цена за задъл</w:t>
      </w:r>
      <w:r w:rsidR="00D507CB" w:rsidRPr="002249CB">
        <w:rPr>
          <w:rFonts w:asciiTheme="minorHAnsi" w:hAnsiTheme="minorHAnsi"/>
          <w:bCs/>
          <w:szCs w:val="22"/>
        </w:rPr>
        <w:t>жения</w:t>
      </w:r>
      <w:r w:rsidR="00217337" w:rsidRPr="002249CB">
        <w:rPr>
          <w:rFonts w:asciiTheme="minorHAnsi" w:hAnsiTheme="minorHAnsi"/>
          <w:bCs/>
          <w:szCs w:val="22"/>
        </w:rPr>
        <w:t xml:space="preserve"> към обществото</w:t>
      </w:r>
      <w:r w:rsidR="00791221" w:rsidRPr="002249CB">
        <w:rPr>
          <w:rFonts w:asciiTheme="minorHAnsi" w:hAnsiTheme="minorHAnsi"/>
          <w:bCs/>
          <w:szCs w:val="22"/>
        </w:rPr>
        <w:t>.</w:t>
      </w:r>
    </w:p>
    <w:p w:rsidR="00F66E78" w:rsidRPr="002249CB" w:rsidRDefault="00F66E78" w:rsidP="002665CE">
      <w:pPr>
        <w:spacing w:line="276" w:lineRule="auto"/>
        <w:jc w:val="both"/>
        <w:rPr>
          <w:rFonts w:asciiTheme="minorHAnsi" w:hAnsiTheme="minorHAnsi"/>
          <w:bCs/>
          <w:color w:val="000000"/>
          <w:szCs w:val="22"/>
        </w:rPr>
      </w:pPr>
    </w:p>
    <w:p w:rsidR="00C41B69" w:rsidRPr="002249CB" w:rsidRDefault="00C41B69" w:rsidP="002665CE">
      <w:pPr>
        <w:spacing w:line="276" w:lineRule="auto"/>
        <w:jc w:val="both"/>
        <w:rPr>
          <w:rFonts w:asciiTheme="minorHAnsi" w:hAnsiTheme="minorHAnsi"/>
          <w:bCs/>
          <w:color w:val="000000"/>
          <w:szCs w:val="22"/>
        </w:rPr>
      </w:pPr>
      <w:r w:rsidRPr="002249CB">
        <w:rPr>
          <w:rFonts w:asciiTheme="minorHAnsi" w:hAnsiTheme="minorHAnsi"/>
          <w:bCs/>
          <w:color w:val="000000"/>
          <w:szCs w:val="22"/>
        </w:rPr>
        <w:t xml:space="preserve">При разработване на настоящето предложение за </w:t>
      </w:r>
      <w:r w:rsidR="006428E5" w:rsidRPr="002249CB">
        <w:rPr>
          <w:rFonts w:asciiTheme="minorHAnsi" w:hAnsiTheme="minorHAnsi"/>
          <w:bCs/>
          <w:color w:val="000000"/>
          <w:szCs w:val="22"/>
        </w:rPr>
        <w:t>Необходими проходи и цени</w:t>
      </w:r>
      <w:r w:rsidR="00DF20B9" w:rsidRPr="002249CB">
        <w:rPr>
          <w:rFonts w:asciiTheme="minorHAnsi" w:hAnsiTheme="minorHAnsi"/>
          <w:bCs/>
          <w:color w:val="000000"/>
          <w:szCs w:val="22"/>
        </w:rPr>
        <w:t xml:space="preserve"> </w:t>
      </w:r>
      <w:r w:rsidRPr="002249CB">
        <w:rPr>
          <w:rFonts w:asciiTheme="minorHAnsi" w:hAnsiTheme="minorHAnsi"/>
          <w:bCs/>
          <w:color w:val="000000"/>
          <w:szCs w:val="22"/>
        </w:rPr>
        <w:t>е отчетено следното:</w:t>
      </w:r>
    </w:p>
    <w:p w:rsidR="00C41B69" w:rsidRPr="002249CB" w:rsidRDefault="00C41B69"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Приспособяване към новите</w:t>
      </w:r>
      <w:r w:rsidR="00CB561D" w:rsidRPr="002249CB">
        <w:rPr>
          <w:rFonts w:asciiTheme="minorHAnsi" w:hAnsiTheme="minorHAnsi"/>
          <w:bCs/>
          <w:color w:val="000000"/>
          <w:szCs w:val="22"/>
        </w:rPr>
        <w:t xml:space="preserve"> изисквания на пазара, при най-</w:t>
      </w:r>
      <w:r w:rsidRPr="002249CB">
        <w:rPr>
          <w:rFonts w:asciiTheme="minorHAnsi" w:hAnsiTheme="minorHAnsi"/>
          <w:bCs/>
          <w:color w:val="000000"/>
          <w:szCs w:val="22"/>
        </w:rPr>
        <w:t>високо постижимо ниво на съобразяване с изискванията за равноправен достъп до разпределителната мрежа на отделните групи потребители;</w:t>
      </w:r>
    </w:p>
    <w:p w:rsidR="00C41B69" w:rsidRPr="002249CB" w:rsidRDefault="00C41B69"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Поддържане на съществуващата и изграждане на нова разпределителна мрежа;</w:t>
      </w:r>
    </w:p>
    <w:p w:rsidR="00C41B69" w:rsidRPr="002249CB" w:rsidRDefault="00C41B69"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Присъединяване на всички потребители, заявили желание за това;</w:t>
      </w:r>
    </w:p>
    <w:p w:rsidR="00C41B69" w:rsidRPr="002249CB" w:rsidRDefault="00C41B69"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Подобряване качеството на доставената електрическа енергия;</w:t>
      </w:r>
    </w:p>
    <w:p w:rsidR="00C41B69" w:rsidRPr="002249CB" w:rsidRDefault="00C41B69"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Подобряване на търговската дейност, чрез подновяване на уредите за измерване на продадената електрическа енергия и технологично подобряване на мрежите СрН и НН;</w:t>
      </w:r>
    </w:p>
    <w:p w:rsidR="00C41B69" w:rsidRPr="002249CB" w:rsidRDefault="00C41B69"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Оптимизиране на разходите, като фактор за подобряване на финансовите резултати от дейността;</w:t>
      </w:r>
    </w:p>
    <w:p w:rsidR="00C41B69" w:rsidRPr="002249CB" w:rsidRDefault="00C41B69"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Следване на политика за развитие на човешките ресурси и формиране на фирмена култура в персонала на дружеството.</w:t>
      </w:r>
    </w:p>
    <w:p w:rsidR="00C41B69" w:rsidRPr="002249CB" w:rsidRDefault="00C41B69" w:rsidP="002665CE">
      <w:pPr>
        <w:spacing w:line="276" w:lineRule="auto"/>
        <w:jc w:val="both"/>
        <w:rPr>
          <w:rFonts w:asciiTheme="minorHAnsi" w:hAnsiTheme="minorHAnsi"/>
          <w:bCs/>
          <w:color w:val="000000"/>
          <w:szCs w:val="22"/>
        </w:rPr>
      </w:pPr>
    </w:p>
    <w:p w:rsidR="00F66E78" w:rsidRPr="002249CB" w:rsidRDefault="00F66E78" w:rsidP="002665CE">
      <w:pPr>
        <w:spacing w:line="276" w:lineRule="auto"/>
        <w:jc w:val="both"/>
        <w:rPr>
          <w:rFonts w:asciiTheme="minorHAnsi" w:hAnsiTheme="minorHAnsi"/>
          <w:bCs/>
          <w:szCs w:val="22"/>
        </w:rPr>
      </w:pPr>
      <w:r w:rsidRPr="002249CB">
        <w:rPr>
          <w:rFonts w:asciiTheme="minorHAnsi" w:hAnsiTheme="minorHAnsi"/>
          <w:szCs w:val="22"/>
        </w:rPr>
        <w:t>Не на последно място, при изчисляване на необходимите приходи и формирането на предложените цени</w:t>
      </w:r>
      <w:r w:rsidR="00791221" w:rsidRPr="002249CB">
        <w:rPr>
          <w:rFonts w:asciiTheme="minorHAnsi" w:hAnsiTheme="minorHAnsi"/>
          <w:szCs w:val="22"/>
        </w:rPr>
        <w:t>,</w:t>
      </w:r>
      <w:r w:rsidRPr="002249CB">
        <w:rPr>
          <w:rFonts w:asciiTheme="minorHAnsi" w:hAnsiTheme="minorHAnsi"/>
          <w:szCs w:val="22"/>
        </w:rPr>
        <w:t xml:space="preserve"> сме спазили</w:t>
      </w:r>
      <w:r w:rsidRPr="002249CB">
        <w:rPr>
          <w:rFonts w:asciiTheme="minorHAnsi" w:hAnsiTheme="minorHAnsi"/>
          <w:bCs/>
          <w:szCs w:val="22"/>
        </w:rPr>
        <w:t xml:space="preserve"> основните принципи  за ценообразуване, така че:</w:t>
      </w:r>
    </w:p>
    <w:p w:rsidR="00F66E78" w:rsidRPr="002249CB" w:rsidRDefault="00F66E78"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цените да не са дискриминационни;</w:t>
      </w:r>
    </w:p>
    <w:p w:rsidR="00F66E78" w:rsidRPr="002249CB" w:rsidRDefault="001A16A5"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 xml:space="preserve">цените </w:t>
      </w:r>
      <w:r w:rsidR="00F66E78" w:rsidRPr="002249CB">
        <w:rPr>
          <w:rFonts w:asciiTheme="minorHAnsi" w:hAnsiTheme="minorHAnsi"/>
          <w:bCs/>
          <w:color w:val="000000"/>
          <w:szCs w:val="22"/>
        </w:rPr>
        <w:t xml:space="preserve">да са определени по прозрачен начин; </w:t>
      </w:r>
    </w:p>
    <w:p w:rsidR="00F66E78" w:rsidRPr="002249CB" w:rsidRDefault="001A16A5"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lastRenderedPageBreak/>
        <w:t xml:space="preserve">цените </w:t>
      </w:r>
      <w:r w:rsidR="00F66E78" w:rsidRPr="002249CB">
        <w:rPr>
          <w:rFonts w:asciiTheme="minorHAnsi" w:hAnsiTheme="minorHAnsi"/>
          <w:bCs/>
          <w:color w:val="000000"/>
          <w:szCs w:val="22"/>
        </w:rPr>
        <w:t>да са основани на обективни критерии;</w:t>
      </w:r>
    </w:p>
    <w:p w:rsidR="00F66E78" w:rsidRPr="002249CB" w:rsidRDefault="00F66E78" w:rsidP="002665CE">
      <w:pPr>
        <w:numPr>
          <w:ilvl w:val="0"/>
          <w:numId w:val="41"/>
        </w:numPr>
        <w:spacing w:line="276" w:lineRule="auto"/>
        <w:jc w:val="both"/>
        <w:rPr>
          <w:rFonts w:asciiTheme="minorHAnsi" w:hAnsiTheme="minorHAnsi"/>
          <w:szCs w:val="22"/>
        </w:rPr>
      </w:pPr>
      <w:r w:rsidRPr="002249CB">
        <w:rPr>
          <w:rFonts w:asciiTheme="minorHAnsi" w:hAnsiTheme="minorHAnsi"/>
          <w:bCs/>
          <w:color w:val="000000"/>
          <w:szCs w:val="22"/>
        </w:rPr>
        <w:t>изменението на цените да осигурява възстановяването на необходимите разходи за закупуване на енергия по вери</w:t>
      </w:r>
      <w:r w:rsidR="00791221" w:rsidRPr="002249CB">
        <w:rPr>
          <w:rFonts w:asciiTheme="minorHAnsi" w:hAnsiTheme="minorHAnsi"/>
          <w:bCs/>
          <w:color w:val="000000"/>
          <w:szCs w:val="22"/>
        </w:rPr>
        <w:t>гата</w:t>
      </w:r>
      <w:r w:rsidR="00791221" w:rsidRPr="002249CB">
        <w:rPr>
          <w:rFonts w:asciiTheme="minorHAnsi" w:hAnsiTheme="minorHAnsi"/>
          <w:szCs w:val="22"/>
        </w:rPr>
        <w:t>.</w:t>
      </w:r>
    </w:p>
    <w:p w:rsidR="00AD6837" w:rsidRPr="002249CB" w:rsidRDefault="00AD6837" w:rsidP="002665CE">
      <w:pPr>
        <w:pStyle w:val="firstline"/>
        <w:spacing w:line="276" w:lineRule="auto"/>
        <w:ind w:firstLine="0"/>
        <w:rPr>
          <w:rFonts w:asciiTheme="minorHAnsi" w:hAnsiTheme="minorHAnsi" w:cs="Times New Roman"/>
          <w:sz w:val="22"/>
          <w:szCs w:val="22"/>
          <w:lang w:val="ru-RU"/>
        </w:rPr>
      </w:pPr>
    </w:p>
    <w:p w:rsidR="009A1E9E" w:rsidRPr="009A1E9E" w:rsidRDefault="009A1E9E" w:rsidP="009A1E9E">
      <w:pPr>
        <w:pStyle w:val="firstline"/>
        <w:ind w:firstLine="0"/>
        <w:rPr>
          <w:rFonts w:asciiTheme="minorHAnsi" w:hAnsiTheme="minorHAnsi"/>
          <w:b/>
          <w:szCs w:val="22"/>
          <w:lang w:val="ru-RU"/>
        </w:rPr>
      </w:pPr>
      <w:r w:rsidRPr="009A1E9E">
        <w:rPr>
          <w:rFonts w:asciiTheme="minorHAnsi" w:hAnsiTheme="minorHAnsi"/>
          <w:b/>
          <w:szCs w:val="22"/>
          <w:lang w:val="ru-RU"/>
        </w:rPr>
        <w:t xml:space="preserve">Считано от 1 юли 2020 г. Електроразпределение Север АД предлага Комисията да утвърди цената за достъп за небитови клиенти да се определя на база предоставената мощност, вместо на база потребените количества електрическа енергия, както е досега. Този начин на ценообразуване отразява както възможността във всеки един момент клиентите да ползват предоставената им мощност, така и задължението на дружеството да осигурява същата без оглед на потенциалните искания от други клиенти. Считаме, че това ще осигури и по-справедливо разпределение и покриване на условно-постоянните разходи, които мрежовия оператор прави за поддържането на съответната мощност и непрекъснатост на доставката до всеки обект независимо от неговата консумация. С оглед на факта, че на останалата територия в страната се прилага именно този начин на образуване на цената за достъп за небитовите клиенти от няколко години, то по този начин ще се постигне и равнопоставеност за всички небитови клиенти в условията на ползване на мрежата за разпределение.  </w:t>
      </w:r>
    </w:p>
    <w:p w:rsidR="00DB0665" w:rsidRPr="002249CB" w:rsidRDefault="00DB0665" w:rsidP="002665CE">
      <w:pPr>
        <w:pStyle w:val="firstline"/>
        <w:spacing w:line="276" w:lineRule="auto"/>
        <w:ind w:firstLine="0"/>
        <w:rPr>
          <w:rFonts w:asciiTheme="minorHAnsi" w:hAnsiTheme="minorHAnsi" w:cs="Times New Roman"/>
          <w:sz w:val="22"/>
          <w:szCs w:val="22"/>
          <w:lang w:val="ru-RU"/>
        </w:rPr>
      </w:pPr>
    </w:p>
    <w:p w:rsidR="00F66E78" w:rsidRPr="002249CB" w:rsidRDefault="00AD6837" w:rsidP="002665CE">
      <w:pPr>
        <w:pStyle w:val="firstline"/>
        <w:spacing w:line="276" w:lineRule="auto"/>
        <w:ind w:firstLine="0"/>
        <w:rPr>
          <w:rFonts w:asciiTheme="minorHAnsi" w:hAnsiTheme="minorHAnsi" w:cs="Times New Roman"/>
          <w:color w:val="auto"/>
          <w:sz w:val="22"/>
          <w:szCs w:val="22"/>
          <w:lang w:val="bg-BG" w:eastAsia="de-DE"/>
        </w:rPr>
      </w:pPr>
      <w:r w:rsidRPr="002249CB">
        <w:rPr>
          <w:rFonts w:asciiTheme="minorHAnsi" w:hAnsiTheme="minorHAnsi" w:cs="Times New Roman"/>
          <w:color w:val="auto"/>
          <w:sz w:val="22"/>
          <w:szCs w:val="22"/>
          <w:lang w:val="bg-BG" w:eastAsia="de-DE"/>
        </w:rPr>
        <w:t>Предложените цени</w:t>
      </w:r>
      <w:r w:rsidR="00171AB0" w:rsidRPr="002249CB">
        <w:rPr>
          <w:rFonts w:asciiTheme="minorHAnsi" w:hAnsiTheme="minorHAnsi" w:cs="Times New Roman"/>
          <w:color w:val="auto"/>
          <w:sz w:val="22"/>
          <w:szCs w:val="22"/>
          <w:lang w:val="bg-BG" w:eastAsia="de-DE"/>
        </w:rPr>
        <w:t xml:space="preserve"> са изцяло функция на разходите</w:t>
      </w:r>
      <w:r w:rsidRPr="002249CB">
        <w:rPr>
          <w:rFonts w:asciiTheme="minorHAnsi" w:hAnsiTheme="minorHAnsi" w:cs="Times New Roman"/>
          <w:color w:val="auto"/>
          <w:sz w:val="22"/>
          <w:szCs w:val="22"/>
          <w:lang w:val="bg-BG" w:eastAsia="de-DE"/>
        </w:rPr>
        <w:t xml:space="preserve"> свързани с </w:t>
      </w:r>
      <w:r w:rsidR="006428E5" w:rsidRPr="002249CB">
        <w:rPr>
          <w:rFonts w:asciiTheme="minorHAnsi" w:hAnsiTheme="minorHAnsi" w:cs="Times New Roman"/>
          <w:color w:val="auto"/>
          <w:sz w:val="22"/>
          <w:szCs w:val="22"/>
          <w:lang w:val="bg-BG" w:eastAsia="de-DE"/>
        </w:rPr>
        <w:t xml:space="preserve">достъпа до и </w:t>
      </w:r>
      <w:r w:rsidRPr="002249CB">
        <w:rPr>
          <w:rFonts w:asciiTheme="minorHAnsi" w:hAnsiTheme="minorHAnsi" w:cs="Times New Roman"/>
          <w:color w:val="auto"/>
          <w:sz w:val="22"/>
          <w:szCs w:val="22"/>
          <w:lang w:val="bg-BG" w:eastAsia="de-DE"/>
        </w:rPr>
        <w:t>пренос</w:t>
      </w:r>
      <w:r w:rsidR="006428E5" w:rsidRPr="002249CB">
        <w:rPr>
          <w:rFonts w:asciiTheme="minorHAnsi" w:hAnsiTheme="minorHAnsi" w:cs="Times New Roman"/>
          <w:color w:val="auto"/>
          <w:sz w:val="22"/>
          <w:szCs w:val="22"/>
          <w:lang w:val="bg-BG" w:eastAsia="de-DE"/>
        </w:rPr>
        <w:t>а</w:t>
      </w:r>
      <w:r w:rsidRPr="002249CB">
        <w:rPr>
          <w:rFonts w:asciiTheme="minorHAnsi" w:hAnsiTheme="minorHAnsi" w:cs="Times New Roman"/>
          <w:color w:val="auto"/>
          <w:sz w:val="22"/>
          <w:szCs w:val="22"/>
          <w:lang w:val="bg-BG" w:eastAsia="de-DE"/>
        </w:rPr>
        <w:t xml:space="preserve"> </w:t>
      </w:r>
      <w:r w:rsidR="006428E5" w:rsidRPr="002249CB">
        <w:rPr>
          <w:rFonts w:asciiTheme="minorHAnsi" w:hAnsiTheme="minorHAnsi" w:cs="Times New Roman"/>
          <w:color w:val="auto"/>
          <w:sz w:val="22"/>
          <w:szCs w:val="22"/>
          <w:lang w:val="bg-BG" w:eastAsia="de-DE"/>
        </w:rPr>
        <w:t xml:space="preserve">на електрическа енергия през електроразпределителната мрежа </w:t>
      </w:r>
      <w:r w:rsidRPr="002249CB">
        <w:rPr>
          <w:rFonts w:asciiTheme="minorHAnsi" w:hAnsiTheme="minorHAnsi" w:cs="Times New Roman"/>
          <w:color w:val="auto"/>
          <w:sz w:val="22"/>
          <w:szCs w:val="22"/>
          <w:lang w:val="bg-BG" w:eastAsia="de-DE"/>
        </w:rPr>
        <w:t>до потребителите на съответното ниво на напрежение.</w:t>
      </w:r>
      <w:r w:rsidR="006428E5" w:rsidRPr="002249CB">
        <w:rPr>
          <w:rFonts w:asciiTheme="minorHAnsi" w:hAnsiTheme="minorHAnsi" w:cs="Times New Roman"/>
          <w:color w:val="auto"/>
          <w:sz w:val="22"/>
          <w:szCs w:val="22"/>
          <w:lang w:val="bg-BG" w:eastAsia="de-DE"/>
        </w:rPr>
        <w:t xml:space="preserve"> </w:t>
      </w:r>
      <w:r w:rsidR="002628CF" w:rsidRPr="002249CB">
        <w:rPr>
          <w:rFonts w:asciiTheme="minorHAnsi" w:hAnsiTheme="minorHAnsi" w:cs="Times New Roman"/>
          <w:color w:val="auto"/>
          <w:sz w:val="22"/>
          <w:szCs w:val="22"/>
          <w:lang w:val="bg-BG" w:eastAsia="de-DE"/>
        </w:rPr>
        <w:t>Бихме искали да отбележим</w:t>
      </w:r>
      <w:r w:rsidR="006428E5" w:rsidRPr="002249CB">
        <w:rPr>
          <w:rFonts w:asciiTheme="minorHAnsi" w:hAnsiTheme="minorHAnsi" w:cs="Times New Roman"/>
          <w:color w:val="auto"/>
          <w:sz w:val="22"/>
          <w:szCs w:val="22"/>
          <w:lang w:val="bg-BG" w:eastAsia="de-DE"/>
        </w:rPr>
        <w:t xml:space="preserve"> и</w:t>
      </w:r>
      <w:r w:rsidR="002628CF" w:rsidRPr="002249CB">
        <w:rPr>
          <w:rFonts w:asciiTheme="minorHAnsi" w:hAnsiTheme="minorHAnsi" w:cs="Times New Roman"/>
          <w:color w:val="auto"/>
          <w:sz w:val="22"/>
          <w:szCs w:val="22"/>
          <w:lang w:val="bg-BG" w:eastAsia="de-DE"/>
        </w:rPr>
        <w:t>, че Заявлението за цени е разработено, без да се отчитат допълнителните разхо</w:t>
      </w:r>
      <w:r w:rsidR="006428E5" w:rsidRPr="002249CB">
        <w:rPr>
          <w:rFonts w:asciiTheme="minorHAnsi" w:hAnsiTheme="minorHAnsi" w:cs="Times New Roman"/>
          <w:color w:val="auto"/>
          <w:sz w:val="22"/>
          <w:szCs w:val="22"/>
          <w:lang w:val="bg-BG" w:eastAsia="de-DE"/>
        </w:rPr>
        <w:t>ди н</w:t>
      </w:r>
      <w:r w:rsidR="002628CF" w:rsidRPr="002249CB">
        <w:rPr>
          <w:rFonts w:asciiTheme="minorHAnsi" w:hAnsiTheme="minorHAnsi" w:cs="Times New Roman"/>
          <w:color w:val="auto"/>
          <w:sz w:val="22"/>
          <w:szCs w:val="22"/>
          <w:lang w:val="bg-BG" w:eastAsia="de-DE"/>
        </w:rPr>
        <w:t xml:space="preserve">а Електроразпределение Север АД, </w:t>
      </w:r>
      <w:r w:rsidR="005B0D64" w:rsidRPr="002249CB">
        <w:rPr>
          <w:rFonts w:asciiTheme="minorHAnsi" w:hAnsiTheme="minorHAnsi" w:cs="Times New Roman"/>
          <w:color w:val="auto"/>
          <w:sz w:val="22"/>
          <w:szCs w:val="22"/>
          <w:lang w:val="bg-BG" w:eastAsia="de-DE"/>
        </w:rPr>
        <w:t>които въз</w:t>
      </w:r>
      <w:r w:rsidR="006428E5" w:rsidRPr="002249CB">
        <w:rPr>
          <w:rFonts w:asciiTheme="minorHAnsi" w:hAnsiTheme="minorHAnsi" w:cs="Times New Roman"/>
          <w:color w:val="auto"/>
          <w:sz w:val="22"/>
          <w:szCs w:val="22"/>
          <w:lang w:val="bg-BG" w:eastAsia="de-DE"/>
        </w:rPr>
        <w:t>никват и биха възникнали</w:t>
      </w:r>
      <w:r w:rsidR="005B0D64" w:rsidRPr="002249CB">
        <w:rPr>
          <w:rFonts w:asciiTheme="minorHAnsi" w:hAnsiTheme="minorHAnsi" w:cs="Times New Roman"/>
          <w:color w:val="auto"/>
          <w:sz w:val="22"/>
          <w:szCs w:val="22"/>
          <w:lang w:val="bg-BG" w:eastAsia="de-DE"/>
        </w:rPr>
        <w:t xml:space="preserve"> </w:t>
      </w:r>
      <w:r w:rsidR="006428E5" w:rsidRPr="002249CB">
        <w:rPr>
          <w:rFonts w:asciiTheme="minorHAnsi" w:hAnsiTheme="minorHAnsi" w:cs="Times New Roman"/>
          <w:color w:val="auto"/>
          <w:sz w:val="22"/>
          <w:szCs w:val="22"/>
          <w:lang w:val="bg-BG" w:eastAsia="de-DE"/>
        </w:rPr>
        <w:t>в следствие на промяна на подхода на ценообразуване на услугата достъп до електроразпределителната мрежа на небитовите (стопански) потребители.</w:t>
      </w:r>
    </w:p>
    <w:p w:rsidR="005B0D64" w:rsidRPr="002249CB" w:rsidRDefault="005B0D64" w:rsidP="002665CE">
      <w:pPr>
        <w:pStyle w:val="firstline"/>
        <w:spacing w:line="276" w:lineRule="auto"/>
        <w:ind w:firstLine="0"/>
        <w:rPr>
          <w:rFonts w:asciiTheme="minorHAnsi" w:hAnsiTheme="minorHAnsi" w:cs="Times New Roman"/>
          <w:color w:val="auto"/>
          <w:sz w:val="22"/>
          <w:szCs w:val="22"/>
          <w:lang w:val="bg-BG" w:eastAsia="de-DE"/>
        </w:rPr>
      </w:pPr>
    </w:p>
    <w:p w:rsidR="00F66E78" w:rsidRPr="002249CB" w:rsidRDefault="00F66E78" w:rsidP="002665CE">
      <w:pPr>
        <w:pStyle w:val="firstline"/>
        <w:spacing w:line="276" w:lineRule="auto"/>
        <w:ind w:firstLine="0"/>
        <w:rPr>
          <w:rFonts w:asciiTheme="minorHAnsi" w:hAnsiTheme="minorHAnsi" w:cs="Times New Roman"/>
          <w:color w:val="auto"/>
          <w:sz w:val="22"/>
          <w:szCs w:val="22"/>
          <w:lang w:val="ru-RU" w:eastAsia="de-DE"/>
        </w:rPr>
      </w:pPr>
      <w:r w:rsidRPr="002249CB">
        <w:rPr>
          <w:rFonts w:asciiTheme="minorHAnsi" w:hAnsiTheme="minorHAnsi" w:cs="Times New Roman"/>
          <w:color w:val="auto"/>
          <w:sz w:val="22"/>
          <w:szCs w:val="22"/>
          <w:lang w:val="bg-BG" w:eastAsia="de-DE"/>
        </w:rPr>
        <w:t xml:space="preserve">Чрез така предложените необходими приходи и цени, </w:t>
      </w:r>
      <w:r w:rsidR="00171AB0" w:rsidRPr="002249CB">
        <w:rPr>
          <w:rFonts w:asciiTheme="minorHAnsi" w:hAnsiTheme="minorHAnsi" w:cs="Times New Roman"/>
          <w:color w:val="auto"/>
          <w:sz w:val="22"/>
          <w:szCs w:val="22"/>
          <w:lang w:val="bg-BG" w:eastAsia="de-DE"/>
        </w:rPr>
        <w:t xml:space="preserve">Електроразпределение Север АД </w:t>
      </w:r>
      <w:r w:rsidRPr="002249CB">
        <w:rPr>
          <w:rFonts w:asciiTheme="minorHAnsi" w:hAnsiTheme="minorHAnsi" w:cs="Times New Roman"/>
          <w:color w:val="auto"/>
          <w:sz w:val="22"/>
          <w:szCs w:val="22"/>
          <w:lang w:val="bg-BG" w:eastAsia="de-DE"/>
        </w:rPr>
        <w:t>цели да покрие единствено икономически обоснованите си разходи за регулираната дейност на компанията, като в разходите са отразени:</w:t>
      </w:r>
      <w:r w:rsidR="00171AB0" w:rsidRPr="002249CB">
        <w:rPr>
          <w:rFonts w:asciiTheme="minorHAnsi" w:hAnsiTheme="minorHAnsi" w:cs="Times New Roman"/>
          <w:color w:val="auto"/>
          <w:sz w:val="22"/>
          <w:szCs w:val="22"/>
          <w:lang w:val="ru-RU" w:eastAsia="de-DE"/>
        </w:rPr>
        <w:t xml:space="preserve"> </w:t>
      </w:r>
    </w:p>
    <w:p w:rsidR="00F66E78" w:rsidRPr="002249CB" w:rsidRDefault="003851E7"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у</w:t>
      </w:r>
      <w:r w:rsidR="00F66E78" w:rsidRPr="002249CB">
        <w:rPr>
          <w:rFonts w:asciiTheme="minorHAnsi" w:hAnsiTheme="minorHAnsi"/>
          <w:bCs/>
          <w:color w:val="000000"/>
          <w:szCs w:val="22"/>
        </w:rPr>
        <w:t>правлението, експлоатацията и поддръжката на енергийните обекти, собственост на компанията;</w:t>
      </w:r>
    </w:p>
    <w:p w:rsidR="00F66E78" w:rsidRPr="002249CB" w:rsidRDefault="00F66E78"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разходите свързани с осигуряване на надеждно снабдяване на потребителите;</w:t>
      </w:r>
    </w:p>
    <w:p w:rsidR="00F66E78" w:rsidRPr="002249CB" w:rsidRDefault="00622183"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реалната инвестиционна</w:t>
      </w:r>
      <w:r w:rsidR="00F66E78" w:rsidRPr="002249CB">
        <w:rPr>
          <w:rFonts w:asciiTheme="minorHAnsi" w:hAnsiTheme="minorHAnsi"/>
          <w:bCs/>
          <w:color w:val="000000"/>
          <w:szCs w:val="22"/>
        </w:rPr>
        <w:t xml:space="preserve"> програма за </w:t>
      </w:r>
      <w:r w:rsidRPr="002249CB">
        <w:rPr>
          <w:rFonts w:asciiTheme="minorHAnsi" w:hAnsiTheme="minorHAnsi"/>
          <w:bCs/>
          <w:color w:val="000000"/>
          <w:szCs w:val="22"/>
        </w:rPr>
        <w:t>изминалия ценови</w:t>
      </w:r>
      <w:r w:rsidR="00F66E78" w:rsidRPr="002249CB">
        <w:rPr>
          <w:rFonts w:asciiTheme="minorHAnsi" w:hAnsiTheme="minorHAnsi"/>
          <w:bCs/>
          <w:color w:val="000000"/>
          <w:szCs w:val="22"/>
        </w:rPr>
        <w:t xml:space="preserve"> период;</w:t>
      </w:r>
    </w:p>
    <w:p w:rsidR="00F66E78" w:rsidRPr="002249CB" w:rsidRDefault="00F66E78" w:rsidP="002665CE">
      <w:pPr>
        <w:numPr>
          <w:ilvl w:val="0"/>
          <w:numId w:val="41"/>
        </w:numPr>
        <w:spacing w:line="276" w:lineRule="auto"/>
        <w:jc w:val="both"/>
        <w:rPr>
          <w:rFonts w:asciiTheme="minorHAnsi" w:hAnsiTheme="minorHAnsi"/>
          <w:bCs/>
          <w:color w:val="000000"/>
          <w:szCs w:val="22"/>
        </w:rPr>
      </w:pPr>
      <w:r w:rsidRPr="002249CB">
        <w:rPr>
          <w:rFonts w:asciiTheme="minorHAnsi" w:hAnsiTheme="minorHAnsi"/>
          <w:bCs/>
          <w:color w:val="000000"/>
          <w:szCs w:val="22"/>
        </w:rPr>
        <w:t>амортизационни отчисления на активите, които ще бъдат въведени в експлоатация, след началото на регулаторния период, в резултат на предвидените инвестиции;</w:t>
      </w:r>
    </w:p>
    <w:p w:rsidR="003851E7" w:rsidRPr="002249CB" w:rsidRDefault="00AD6837" w:rsidP="002665CE">
      <w:pPr>
        <w:numPr>
          <w:ilvl w:val="0"/>
          <w:numId w:val="41"/>
        </w:numPr>
        <w:spacing w:line="276" w:lineRule="auto"/>
        <w:jc w:val="both"/>
        <w:rPr>
          <w:rFonts w:asciiTheme="minorHAnsi" w:hAnsiTheme="minorHAnsi"/>
          <w:szCs w:val="22"/>
        </w:rPr>
      </w:pPr>
      <w:r w:rsidRPr="002249CB">
        <w:rPr>
          <w:rFonts w:asciiTheme="minorHAnsi" w:hAnsiTheme="minorHAnsi"/>
          <w:bCs/>
          <w:color w:val="000000"/>
          <w:szCs w:val="22"/>
        </w:rPr>
        <w:t>в необходимите приходи</w:t>
      </w:r>
      <w:r w:rsidR="003851E7" w:rsidRPr="002249CB">
        <w:rPr>
          <w:rFonts w:asciiTheme="minorHAnsi" w:hAnsiTheme="minorHAnsi"/>
          <w:bCs/>
          <w:color w:val="000000"/>
          <w:szCs w:val="22"/>
        </w:rPr>
        <w:t xml:space="preserve"> не са отразени активите и амортизационните отчисления на активите придобити чрез</w:t>
      </w:r>
      <w:r w:rsidR="003851E7" w:rsidRPr="002249CB">
        <w:rPr>
          <w:rFonts w:asciiTheme="minorHAnsi" w:hAnsiTheme="minorHAnsi"/>
          <w:szCs w:val="22"/>
        </w:rPr>
        <w:t xml:space="preserve"> финансирания.</w:t>
      </w:r>
    </w:p>
    <w:p w:rsidR="00F66E78" w:rsidRPr="002249CB" w:rsidRDefault="00F66E78" w:rsidP="00004869">
      <w:pPr>
        <w:spacing w:line="240" w:lineRule="auto"/>
        <w:jc w:val="both"/>
        <w:rPr>
          <w:rFonts w:asciiTheme="minorHAnsi" w:hAnsiTheme="minorHAnsi"/>
          <w:szCs w:val="22"/>
          <w:lang w:val="ru-RU"/>
        </w:rPr>
      </w:pPr>
    </w:p>
    <w:p w:rsidR="00F66E78" w:rsidRPr="002249CB" w:rsidRDefault="009041EE" w:rsidP="001A16A5">
      <w:pPr>
        <w:pStyle w:val="Heading1"/>
        <w:jc w:val="both"/>
        <w:rPr>
          <w:rFonts w:asciiTheme="minorHAnsi" w:hAnsiTheme="minorHAnsi"/>
          <w:szCs w:val="22"/>
          <w:lang w:val="ru-RU"/>
        </w:rPr>
      </w:pPr>
      <w:r w:rsidRPr="002249CB">
        <w:rPr>
          <w:rFonts w:asciiTheme="minorHAnsi" w:hAnsiTheme="minorHAnsi"/>
          <w:szCs w:val="22"/>
          <w:lang w:val="en-US"/>
        </w:rPr>
        <w:lastRenderedPageBreak/>
        <w:t>II</w:t>
      </w:r>
      <w:r w:rsidR="00AD6837" w:rsidRPr="002249CB">
        <w:rPr>
          <w:rFonts w:asciiTheme="minorHAnsi" w:hAnsiTheme="minorHAnsi"/>
          <w:szCs w:val="22"/>
          <w:lang w:val="en-US"/>
        </w:rPr>
        <w:t>I</w:t>
      </w:r>
      <w:r w:rsidRPr="002249CB">
        <w:rPr>
          <w:rFonts w:asciiTheme="minorHAnsi" w:hAnsiTheme="minorHAnsi"/>
          <w:szCs w:val="22"/>
          <w:lang w:val="ru-RU"/>
        </w:rPr>
        <w:t xml:space="preserve">. </w:t>
      </w:r>
      <w:r w:rsidR="00FE6432" w:rsidRPr="002249CB">
        <w:rPr>
          <w:rFonts w:asciiTheme="minorHAnsi" w:hAnsiTheme="minorHAnsi"/>
          <w:szCs w:val="22"/>
        </w:rPr>
        <w:t>ОБ</w:t>
      </w:r>
      <w:r w:rsidR="00F66E78" w:rsidRPr="002249CB">
        <w:rPr>
          <w:rFonts w:asciiTheme="minorHAnsi" w:hAnsiTheme="minorHAnsi"/>
          <w:szCs w:val="22"/>
        </w:rPr>
        <w:t>О</w:t>
      </w:r>
      <w:r w:rsidR="00FE6432" w:rsidRPr="002249CB">
        <w:rPr>
          <w:rFonts w:asciiTheme="minorHAnsi" w:hAnsiTheme="minorHAnsi"/>
          <w:szCs w:val="22"/>
        </w:rPr>
        <w:t>СНО</w:t>
      </w:r>
      <w:r w:rsidR="00F66E78" w:rsidRPr="002249CB">
        <w:rPr>
          <w:rFonts w:asciiTheme="minorHAnsi" w:hAnsiTheme="minorHAnsi"/>
          <w:szCs w:val="22"/>
        </w:rPr>
        <w:t>В</w:t>
      </w:r>
      <w:r w:rsidR="00FE6432" w:rsidRPr="002249CB">
        <w:rPr>
          <w:rFonts w:asciiTheme="minorHAnsi" w:hAnsiTheme="minorHAnsi"/>
          <w:szCs w:val="22"/>
        </w:rPr>
        <w:t>К</w:t>
      </w:r>
      <w:r w:rsidR="00F66E78" w:rsidRPr="002249CB">
        <w:rPr>
          <w:rFonts w:asciiTheme="minorHAnsi" w:hAnsiTheme="minorHAnsi"/>
          <w:szCs w:val="22"/>
        </w:rPr>
        <w:t>А</w:t>
      </w:r>
      <w:r w:rsidR="0058126A" w:rsidRPr="002249CB">
        <w:rPr>
          <w:rFonts w:asciiTheme="minorHAnsi" w:hAnsiTheme="minorHAnsi"/>
          <w:szCs w:val="22"/>
          <w:lang w:val="ru-RU"/>
        </w:rPr>
        <w:t xml:space="preserve"> </w:t>
      </w:r>
      <w:r w:rsidR="00F66E78" w:rsidRPr="002249CB">
        <w:rPr>
          <w:rFonts w:asciiTheme="minorHAnsi" w:hAnsiTheme="minorHAnsi"/>
          <w:szCs w:val="22"/>
        </w:rPr>
        <w:t xml:space="preserve">на </w:t>
      </w:r>
      <w:r w:rsidR="00AD6837" w:rsidRPr="002249CB">
        <w:rPr>
          <w:rFonts w:asciiTheme="minorHAnsi" w:hAnsiTheme="minorHAnsi"/>
          <w:szCs w:val="22"/>
        </w:rPr>
        <w:t>заявените</w:t>
      </w:r>
      <w:r w:rsidR="00AD6837" w:rsidRPr="002249CB">
        <w:rPr>
          <w:rFonts w:asciiTheme="minorHAnsi" w:hAnsiTheme="minorHAnsi"/>
          <w:szCs w:val="22"/>
          <w:lang w:val="ru-RU"/>
        </w:rPr>
        <w:t xml:space="preserve"> </w:t>
      </w:r>
      <w:r w:rsidR="00F66E78" w:rsidRPr="002249CB">
        <w:rPr>
          <w:rFonts w:asciiTheme="minorHAnsi" w:hAnsiTheme="minorHAnsi"/>
          <w:szCs w:val="22"/>
        </w:rPr>
        <w:t xml:space="preserve">необходими приходи </w:t>
      </w:r>
      <w:r w:rsidR="0058126A" w:rsidRPr="002249CB">
        <w:rPr>
          <w:rFonts w:asciiTheme="minorHAnsi" w:hAnsiTheme="minorHAnsi"/>
          <w:szCs w:val="22"/>
        </w:rPr>
        <w:t xml:space="preserve">и цени </w:t>
      </w:r>
      <w:r w:rsidRPr="002249CB">
        <w:rPr>
          <w:rFonts w:asciiTheme="minorHAnsi" w:hAnsiTheme="minorHAnsi"/>
          <w:szCs w:val="22"/>
        </w:rPr>
        <w:t xml:space="preserve">за периода </w:t>
      </w:r>
      <w:r w:rsidR="0035271F" w:rsidRPr="002249CB">
        <w:rPr>
          <w:rFonts w:asciiTheme="minorHAnsi" w:hAnsiTheme="minorHAnsi"/>
          <w:szCs w:val="22"/>
        </w:rPr>
        <w:t>от 01 юли 2020 г.</w:t>
      </w:r>
      <w:r w:rsidR="00AD6837" w:rsidRPr="002249CB">
        <w:rPr>
          <w:rFonts w:asciiTheme="minorHAnsi" w:hAnsiTheme="minorHAnsi"/>
          <w:szCs w:val="22"/>
        </w:rPr>
        <w:t xml:space="preserve"> </w:t>
      </w:r>
      <w:r w:rsidR="0035271F" w:rsidRPr="002249CB">
        <w:rPr>
          <w:rFonts w:asciiTheme="minorHAnsi" w:hAnsiTheme="minorHAnsi"/>
          <w:szCs w:val="22"/>
        </w:rPr>
        <w:t>до</w:t>
      </w:r>
      <w:r w:rsidRPr="002249CB">
        <w:rPr>
          <w:rFonts w:asciiTheme="minorHAnsi" w:hAnsiTheme="minorHAnsi"/>
          <w:szCs w:val="22"/>
        </w:rPr>
        <w:t xml:space="preserve"> 30 ю</w:t>
      </w:r>
      <w:r w:rsidR="00171AB0" w:rsidRPr="002249CB">
        <w:rPr>
          <w:rFonts w:asciiTheme="minorHAnsi" w:hAnsiTheme="minorHAnsi"/>
          <w:szCs w:val="22"/>
        </w:rPr>
        <w:t>ни 20</w:t>
      </w:r>
      <w:r w:rsidR="0035271F" w:rsidRPr="002249CB">
        <w:rPr>
          <w:rFonts w:asciiTheme="minorHAnsi" w:hAnsiTheme="minorHAnsi"/>
          <w:szCs w:val="22"/>
          <w:lang w:val="ru-RU"/>
        </w:rPr>
        <w:t>2</w:t>
      </w:r>
      <w:r w:rsidR="0035271F" w:rsidRPr="002249CB">
        <w:rPr>
          <w:rFonts w:asciiTheme="minorHAnsi" w:hAnsiTheme="minorHAnsi"/>
          <w:szCs w:val="22"/>
        </w:rPr>
        <w:t>1 г</w:t>
      </w:r>
      <w:r w:rsidR="00F66E78" w:rsidRPr="002249CB">
        <w:rPr>
          <w:rFonts w:asciiTheme="minorHAnsi" w:hAnsiTheme="minorHAnsi"/>
          <w:szCs w:val="22"/>
        </w:rPr>
        <w:t xml:space="preserve">. на </w:t>
      </w:r>
      <w:r w:rsidR="00171AB0" w:rsidRPr="002249CB">
        <w:rPr>
          <w:rFonts w:asciiTheme="minorHAnsi" w:hAnsiTheme="minorHAnsi"/>
          <w:szCs w:val="22"/>
        </w:rPr>
        <w:t xml:space="preserve">Електроразпределение </w:t>
      </w:r>
      <w:r w:rsidRPr="002249CB">
        <w:rPr>
          <w:rFonts w:asciiTheme="minorHAnsi" w:hAnsiTheme="minorHAnsi"/>
          <w:szCs w:val="22"/>
        </w:rPr>
        <w:t>Север</w:t>
      </w:r>
      <w:r w:rsidR="00F66E78" w:rsidRPr="002249CB">
        <w:rPr>
          <w:rFonts w:asciiTheme="minorHAnsi" w:hAnsiTheme="minorHAnsi"/>
          <w:szCs w:val="22"/>
        </w:rPr>
        <w:t xml:space="preserve"> АД.</w:t>
      </w:r>
    </w:p>
    <w:p w:rsidR="00974D5A" w:rsidRPr="002249CB" w:rsidRDefault="00974D5A" w:rsidP="00004869">
      <w:pPr>
        <w:spacing w:line="240" w:lineRule="auto"/>
        <w:ind w:firstLine="708"/>
        <w:jc w:val="both"/>
        <w:rPr>
          <w:rFonts w:asciiTheme="minorHAnsi" w:hAnsiTheme="minorHAnsi"/>
          <w:i/>
          <w:szCs w:val="22"/>
        </w:rPr>
      </w:pPr>
    </w:p>
    <w:p w:rsidR="00004A09" w:rsidRPr="002249CB" w:rsidRDefault="00004A09" w:rsidP="00004869">
      <w:pPr>
        <w:numPr>
          <w:ilvl w:val="0"/>
          <w:numId w:val="46"/>
        </w:numPr>
        <w:spacing w:line="240" w:lineRule="auto"/>
        <w:jc w:val="both"/>
        <w:rPr>
          <w:rFonts w:asciiTheme="minorHAnsi" w:hAnsiTheme="minorHAnsi"/>
          <w:b/>
          <w:i/>
          <w:szCs w:val="22"/>
        </w:rPr>
      </w:pPr>
      <w:r w:rsidRPr="002249CB">
        <w:rPr>
          <w:rFonts w:asciiTheme="minorHAnsi" w:hAnsiTheme="minorHAnsi"/>
          <w:b/>
          <w:i/>
          <w:szCs w:val="22"/>
        </w:rPr>
        <w:t xml:space="preserve">Признати необходими приходи за </w:t>
      </w:r>
      <w:r w:rsidR="0035271F" w:rsidRPr="002249CB">
        <w:rPr>
          <w:rFonts w:asciiTheme="minorHAnsi" w:hAnsiTheme="minorHAnsi"/>
          <w:b/>
          <w:i/>
          <w:szCs w:val="22"/>
        </w:rPr>
        <w:t>втори ценови период</w:t>
      </w:r>
      <w:r w:rsidRPr="002249CB">
        <w:rPr>
          <w:rFonts w:asciiTheme="minorHAnsi" w:hAnsiTheme="minorHAnsi"/>
          <w:b/>
          <w:i/>
          <w:szCs w:val="22"/>
        </w:rPr>
        <w:t xml:space="preserve"> от </w:t>
      </w:r>
      <w:r w:rsidR="00681705" w:rsidRPr="002249CB">
        <w:rPr>
          <w:rFonts w:asciiTheme="minorHAnsi" w:hAnsiTheme="minorHAnsi"/>
          <w:b/>
          <w:i/>
          <w:szCs w:val="22"/>
          <w:lang w:val="en-US"/>
        </w:rPr>
        <w:t>V</w:t>
      </w:r>
      <w:r w:rsidR="00681705" w:rsidRPr="002249CB">
        <w:rPr>
          <w:rFonts w:asciiTheme="minorHAnsi" w:hAnsiTheme="minorHAnsi"/>
          <w:b/>
          <w:i/>
          <w:szCs w:val="22"/>
          <w:vertAlign w:val="superscript"/>
        </w:rPr>
        <w:t>-ти</w:t>
      </w:r>
      <w:r w:rsidR="00681705" w:rsidRPr="002249CB">
        <w:rPr>
          <w:rFonts w:asciiTheme="minorHAnsi" w:hAnsiTheme="minorHAnsi"/>
          <w:b/>
          <w:i/>
          <w:szCs w:val="22"/>
        </w:rPr>
        <w:t xml:space="preserve"> регулаторен период</w:t>
      </w:r>
    </w:p>
    <w:p w:rsidR="00681705" w:rsidRPr="002249CB" w:rsidRDefault="00681705" w:rsidP="00004869">
      <w:pPr>
        <w:spacing w:line="240" w:lineRule="auto"/>
        <w:jc w:val="both"/>
        <w:rPr>
          <w:rFonts w:asciiTheme="minorHAnsi" w:hAnsiTheme="minorHAnsi"/>
          <w:b/>
          <w:i/>
          <w:szCs w:val="22"/>
        </w:rPr>
      </w:pPr>
    </w:p>
    <w:p w:rsidR="00681705" w:rsidRPr="002249CB" w:rsidRDefault="0035271F" w:rsidP="002665CE">
      <w:pPr>
        <w:spacing w:line="276" w:lineRule="auto"/>
        <w:jc w:val="both"/>
        <w:rPr>
          <w:rFonts w:asciiTheme="minorHAnsi" w:hAnsiTheme="minorHAnsi"/>
          <w:szCs w:val="22"/>
        </w:rPr>
      </w:pPr>
      <w:r w:rsidRPr="002249CB">
        <w:rPr>
          <w:rFonts w:asciiTheme="minorHAnsi" w:hAnsiTheme="minorHAnsi"/>
          <w:szCs w:val="22"/>
        </w:rPr>
        <w:t>Със свое решение Ц-19/01.07.2019</w:t>
      </w:r>
      <w:r w:rsidR="002B74F1" w:rsidRPr="002249CB">
        <w:rPr>
          <w:rFonts w:asciiTheme="minorHAnsi" w:hAnsiTheme="minorHAnsi"/>
          <w:szCs w:val="22"/>
        </w:rPr>
        <w:t xml:space="preserve"> г. КЕВР е определила необходими приходи</w:t>
      </w:r>
      <w:r w:rsidR="00D86FF1" w:rsidRPr="002249CB">
        <w:rPr>
          <w:rFonts w:asciiTheme="minorHAnsi" w:hAnsiTheme="minorHAnsi"/>
          <w:szCs w:val="22"/>
        </w:rPr>
        <w:t xml:space="preserve"> (НП)</w:t>
      </w:r>
      <w:r w:rsidR="002B74F1" w:rsidRPr="002249CB">
        <w:rPr>
          <w:rFonts w:asciiTheme="minorHAnsi" w:hAnsiTheme="minorHAnsi"/>
          <w:szCs w:val="22"/>
        </w:rPr>
        <w:t xml:space="preserve"> на Електроразпределение Север АД за първа ценова година на </w:t>
      </w:r>
      <w:r w:rsidR="002B74F1" w:rsidRPr="002249CB">
        <w:rPr>
          <w:rFonts w:asciiTheme="minorHAnsi" w:hAnsiTheme="minorHAnsi"/>
          <w:szCs w:val="22"/>
          <w:lang w:val="en-US"/>
        </w:rPr>
        <w:t>V</w:t>
      </w:r>
      <w:r w:rsidR="002B74F1" w:rsidRPr="002249CB">
        <w:rPr>
          <w:rFonts w:asciiTheme="minorHAnsi" w:hAnsiTheme="minorHAnsi"/>
          <w:szCs w:val="22"/>
          <w:vertAlign w:val="superscript"/>
          <w:lang w:val="ru-RU"/>
        </w:rPr>
        <w:t>-</w:t>
      </w:r>
      <w:r w:rsidR="002B74F1" w:rsidRPr="002249CB">
        <w:rPr>
          <w:rFonts w:asciiTheme="minorHAnsi" w:hAnsiTheme="minorHAnsi"/>
          <w:szCs w:val="22"/>
          <w:vertAlign w:val="superscript"/>
        </w:rPr>
        <w:t>ти</w:t>
      </w:r>
      <w:r w:rsidR="002B74F1" w:rsidRPr="002249CB">
        <w:rPr>
          <w:rFonts w:asciiTheme="minorHAnsi" w:hAnsiTheme="minorHAnsi"/>
          <w:szCs w:val="22"/>
        </w:rPr>
        <w:t xml:space="preserve"> регулаторен период в размер на </w:t>
      </w:r>
      <w:r w:rsidRPr="002249CB">
        <w:rPr>
          <w:rFonts w:asciiTheme="minorHAnsi" w:hAnsiTheme="minorHAnsi"/>
          <w:szCs w:val="22"/>
        </w:rPr>
        <w:t>207 775</w:t>
      </w:r>
      <w:r w:rsidR="002B74F1" w:rsidRPr="002249CB">
        <w:rPr>
          <w:rFonts w:asciiTheme="minorHAnsi" w:hAnsiTheme="minorHAnsi"/>
          <w:szCs w:val="22"/>
        </w:rPr>
        <w:t xml:space="preserve"> хил.лв., в т.ч.:</w:t>
      </w:r>
    </w:p>
    <w:p w:rsidR="002B74F1" w:rsidRPr="002249CB" w:rsidRDefault="0063711C" w:rsidP="002A0A70">
      <w:pPr>
        <w:pStyle w:val="ListParagraph"/>
        <w:numPr>
          <w:ilvl w:val="0"/>
          <w:numId w:val="49"/>
        </w:numPr>
        <w:spacing w:before="0" w:beforeAutospacing="0" w:after="0" w:afterAutospacing="0" w:line="276" w:lineRule="auto"/>
        <w:jc w:val="both"/>
        <w:rPr>
          <w:rFonts w:asciiTheme="minorHAnsi" w:hAnsiTheme="minorHAnsi"/>
          <w:sz w:val="22"/>
          <w:szCs w:val="22"/>
        </w:rPr>
      </w:pPr>
      <w:r w:rsidRPr="002249CB">
        <w:rPr>
          <w:rFonts w:asciiTheme="minorHAnsi" w:hAnsiTheme="minorHAnsi"/>
          <w:sz w:val="22"/>
          <w:szCs w:val="22"/>
        </w:rPr>
        <w:t xml:space="preserve">Технологични разходи – </w:t>
      </w:r>
      <w:r w:rsidR="002A0A70" w:rsidRPr="002A0A70">
        <w:rPr>
          <w:rFonts w:asciiTheme="minorHAnsi" w:hAnsiTheme="minorHAnsi"/>
          <w:sz w:val="22"/>
          <w:szCs w:val="22"/>
        </w:rPr>
        <w:t>***</w:t>
      </w:r>
      <w:r w:rsidRPr="002249CB">
        <w:rPr>
          <w:rFonts w:asciiTheme="minorHAnsi" w:hAnsiTheme="minorHAnsi"/>
          <w:sz w:val="22"/>
          <w:szCs w:val="22"/>
        </w:rPr>
        <w:t>хил. лв.;</w:t>
      </w:r>
    </w:p>
    <w:p w:rsidR="0063711C" w:rsidRPr="002249CB" w:rsidRDefault="0063711C" w:rsidP="002A0A70">
      <w:pPr>
        <w:pStyle w:val="ListParagraph"/>
        <w:numPr>
          <w:ilvl w:val="0"/>
          <w:numId w:val="49"/>
        </w:numPr>
        <w:spacing w:before="0" w:beforeAutospacing="0" w:after="0" w:afterAutospacing="0" w:line="276" w:lineRule="auto"/>
        <w:jc w:val="both"/>
        <w:rPr>
          <w:rFonts w:asciiTheme="minorHAnsi" w:hAnsiTheme="minorHAnsi"/>
          <w:sz w:val="22"/>
          <w:szCs w:val="22"/>
        </w:rPr>
      </w:pPr>
      <w:r w:rsidRPr="002249CB">
        <w:rPr>
          <w:rFonts w:asciiTheme="minorHAnsi" w:hAnsiTheme="minorHAnsi"/>
          <w:sz w:val="22"/>
          <w:szCs w:val="22"/>
        </w:rPr>
        <w:t xml:space="preserve">Разходи за балансиране – </w:t>
      </w:r>
      <w:r w:rsidR="002A0A70" w:rsidRPr="002A0A70">
        <w:rPr>
          <w:rFonts w:asciiTheme="minorHAnsi" w:hAnsiTheme="minorHAnsi"/>
          <w:sz w:val="22"/>
          <w:szCs w:val="22"/>
        </w:rPr>
        <w:t>***</w:t>
      </w:r>
      <w:r w:rsidRPr="002249CB">
        <w:rPr>
          <w:rFonts w:asciiTheme="minorHAnsi" w:hAnsiTheme="minorHAnsi"/>
          <w:sz w:val="22"/>
          <w:szCs w:val="22"/>
        </w:rPr>
        <w:t>хил. лв.;</w:t>
      </w:r>
    </w:p>
    <w:p w:rsidR="0063711C" w:rsidRPr="002249CB" w:rsidRDefault="009B2F48" w:rsidP="002A0A70">
      <w:pPr>
        <w:pStyle w:val="ListParagraph"/>
        <w:numPr>
          <w:ilvl w:val="0"/>
          <w:numId w:val="49"/>
        </w:numPr>
        <w:spacing w:before="0" w:beforeAutospacing="0" w:after="0" w:afterAutospacing="0" w:line="276" w:lineRule="auto"/>
        <w:jc w:val="both"/>
        <w:rPr>
          <w:rFonts w:asciiTheme="minorHAnsi" w:hAnsiTheme="minorHAnsi"/>
          <w:sz w:val="22"/>
          <w:szCs w:val="22"/>
        </w:rPr>
      </w:pPr>
      <w:r w:rsidRPr="002249CB">
        <w:rPr>
          <w:rFonts w:asciiTheme="minorHAnsi" w:hAnsiTheme="minorHAnsi"/>
          <w:sz w:val="22"/>
          <w:szCs w:val="22"/>
        </w:rPr>
        <w:t xml:space="preserve">Експлоатационни и административни разходи </w:t>
      </w:r>
      <w:r w:rsidR="0063711C" w:rsidRPr="002249CB">
        <w:rPr>
          <w:rFonts w:asciiTheme="minorHAnsi" w:hAnsiTheme="minorHAnsi"/>
          <w:sz w:val="22"/>
          <w:szCs w:val="22"/>
        </w:rPr>
        <w:t xml:space="preserve">– </w:t>
      </w:r>
      <w:r w:rsidR="002A0A70" w:rsidRPr="002A0A70">
        <w:rPr>
          <w:rFonts w:asciiTheme="minorHAnsi" w:hAnsiTheme="minorHAnsi"/>
          <w:sz w:val="22"/>
          <w:szCs w:val="22"/>
        </w:rPr>
        <w:t>***</w:t>
      </w:r>
      <w:r w:rsidR="0063711C" w:rsidRPr="002249CB">
        <w:rPr>
          <w:rFonts w:asciiTheme="minorHAnsi" w:hAnsiTheme="minorHAnsi"/>
          <w:sz w:val="22"/>
          <w:szCs w:val="22"/>
        </w:rPr>
        <w:t>хил. лв.;</w:t>
      </w:r>
    </w:p>
    <w:p w:rsidR="0063711C" w:rsidRPr="002249CB" w:rsidRDefault="0063711C" w:rsidP="002665CE">
      <w:pPr>
        <w:pStyle w:val="ListParagraph"/>
        <w:numPr>
          <w:ilvl w:val="0"/>
          <w:numId w:val="49"/>
        </w:numPr>
        <w:spacing w:before="0" w:beforeAutospacing="0" w:after="0" w:afterAutospacing="0" w:line="276" w:lineRule="auto"/>
        <w:jc w:val="both"/>
        <w:rPr>
          <w:rFonts w:asciiTheme="minorHAnsi" w:hAnsiTheme="minorHAnsi"/>
          <w:sz w:val="22"/>
          <w:szCs w:val="22"/>
        </w:rPr>
      </w:pPr>
      <w:r w:rsidRPr="002249CB">
        <w:rPr>
          <w:rFonts w:asciiTheme="minorHAnsi" w:hAnsiTheme="minorHAnsi"/>
          <w:sz w:val="22"/>
          <w:szCs w:val="22"/>
        </w:rPr>
        <w:t>Разходи за амортизации – 40 282 хил. лв.;</w:t>
      </w:r>
    </w:p>
    <w:p w:rsidR="0063711C" w:rsidRPr="002249CB" w:rsidRDefault="0063711C" w:rsidP="002665CE">
      <w:pPr>
        <w:pStyle w:val="ListParagraph"/>
        <w:numPr>
          <w:ilvl w:val="0"/>
          <w:numId w:val="49"/>
        </w:numPr>
        <w:spacing w:before="0" w:beforeAutospacing="0" w:after="0" w:afterAutospacing="0" w:line="276" w:lineRule="auto"/>
        <w:jc w:val="both"/>
        <w:rPr>
          <w:rFonts w:asciiTheme="minorHAnsi" w:hAnsiTheme="minorHAnsi"/>
          <w:sz w:val="22"/>
          <w:szCs w:val="22"/>
        </w:rPr>
      </w:pPr>
      <w:r w:rsidRPr="002249CB">
        <w:rPr>
          <w:rFonts w:asciiTheme="minorHAnsi" w:hAnsiTheme="minorHAnsi"/>
          <w:sz w:val="22"/>
          <w:szCs w:val="22"/>
        </w:rPr>
        <w:t xml:space="preserve"> Възвръщаемост – 17  </w:t>
      </w:r>
      <w:r w:rsidR="0035271F" w:rsidRPr="002249CB">
        <w:rPr>
          <w:rFonts w:asciiTheme="minorHAnsi" w:hAnsiTheme="minorHAnsi"/>
          <w:sz w:val="22"/>
          <w:szCs w:val="22"/>
        </w:rPr>
        <w:t>526</w:t>
      </w:r>
      <w:r w:rsidRPr="002249CB">
        <w:rPr>
          <w:rFonts w:asciiTheme="minorHAnsi" w:hAnsiTheme="minorHAnsi"/>
          <w:sz w:val="22"/>
          <w:szCs w:val="22"/>
        </w:rPr>
        <w:t xml:space="preserve"> хил. лв</w:t>
      </w:r>
    </w:p>
    <w:p w:rsidR="0063711C" w:rsidRPr="002249CB" w:rsidRDefault="0063711C" w:rsidP="002A0A70">
      <w:pPr>
        <w:pStyle w:val="ListParagraph"/>
        <w:numPr>
          <w:ilvl w:val="0"/>
          <w:numId w:val="49"/>
        </w:numPr>
        <w:spacing w:before="0" w:beforeAutospacing="0" w:after="0" w:afterAutospacing="0" w:line="276" w:lineRule="auto"/>
        <w:jc w:val="both"/>
        <w:rPr>
          <w:rFonts w:asciiTheme="minorHAnsi" w:hAnsiTheme="minorHAnsi"/>
          <w:sz w:val="22"/>
          <w:szCs w:val="22"/>
        </w:rPr>
      </w:pPr>
      <w:r w:rsidRPr="002249CB">
        <w:rPr>
          <w:rFonts w:asciiTheme="minorHAnsi" w:hAnsiTheme="minorHAnsi"/>
          <w:sz w:val="22"/>
          <w:szCs w:val="22"/>
        </w:rPr>
        <w:t xml:space="preserve">Корекция с фактор </w:t>
      </w:r>
      <w:r w:rsidRPr="002249CB">
        <w:rPr>
          <w:rFonts w:asciiTheme="minorHAnsi" w:hAnsiTheme="minorHAnsi"/>
          <w:sz w:val="22"/>
          <w:szCs w:val="22"/>
          <w:lang w:val="en-US"/>
        </w:rPr>
        <w:t>Z</w:t>
      </w:r>
      <w:r w:rsidRPr="002249CB">
        <w:rPr>
          <w:rFonts w:asciiTheme="minorHAnsi" w:hAnsiTheme="minorHAnsi"/>
          <w:sz w:val="22"/>
          <w:szCs w:val="22"/>
          <w:lang w:val="ru-RU"/>
        </w:rPr>
        <w:t xml:space="preserve"> - </w:t>
      </w:r>
      <w:r w:rsidRPr="002249CB">
        <w:rPr>
          <w:rFonts w:asciiTheme="minorHAnsi" w:hAnsiTheme="minorHAnsi"/>
          <w:sz w:val="22"/>
          <w:szCs w:val="22"/>
        </w:rPr>
        <w:t xml:space="preserve"> </w:t>
      </w:r>
      <w:r w:rsidR="002A0A70" w:rsidRPr="002A0A70">
        <w:rPr>
          <w:rFonts w:asciiTheme="minorHAnsi" w:hAnsiTheme="minorHAnsi"/>
          <w:sz w:val="22"/>
          <w:szCs w:val="22"/>
        </w:rPr>
        <w:t>***</w:t>
      </w:r>
      <w:r w:rsidRPr="002249CB">
        <w:rPr>
          <w:rFonts w:asciiTheme="minorHAnsi" w:hAnsiTheme="minorHAnsi"/>
          <w:sz w:val="22"/>
          <w:szCs w:val="22"/>
        </w:rPr>
        <w:t xml:space="preserve"> хил. лв.</w:t>
      </w:r>
    </w:p>
    <w:p w:rsidR="0063711C" w:rsidRPr="002249CB" w:rsidRDefault="0063711C" w:rsidP="002665CE">
      <w:pPr>
        <w:pStyle w:val="ListParagraph"/>
        <w:numPr>
          <w:ilvl w:val="0"/>
          <w:numId w:val="49"/>
        </w:numPr>
        <w:spacing w:before="0" w:beforeAutospacing="0" w:after="0" w:afterAutospacing="0" w:line="276" w:lineRule="auto"/>
        <w:jc w:val="both"/>
        <w:rPr>
          <w:rFonts w:asciiTheme="minorHAnsi" w:hAnsiTheme="minorHAnsi"/>
          <w:sz w:val="22"/>
          <w:szCs w:val="22"/>
        </w:rPr>
      </w:pPr>
      <w:r w:rsidRPr="002249CB">
        <w:rPr>
          <w:rFonts w:asciiTheme="minorHAnsi" w:hAnsiTheme="minorHAnsi"/>
          <w:sz w:val="22"/>
          <w:szCs w:val="22"/>
        </w:rPr>
        <w:t xml:space="preserve">Корекция за неизпълнени инвестиции – </w:t>
      </w:r>
      <w:r w:rsidR="00D86FF1" w:rsidRPr="002249CB">
        <w:rPr>
          <w:rFonts w:asciiTheme="minorHAnsi" w:hAnsiTheme="minorHAnsi"/>
          <w:sz w:val="22"/>
          <w:szCs w:val="22"/>
        </w:rPr>
        <w:t>(</w:t>
      </w:r>
      <w:r w:rsidR="0035271F" w:rsidRPr="002249CB">
        <w:rPr>
          <w:rFonts w:asciiTheme="minorHAnsi" w:hAnsiTheme="minorHAnsi"/>
          <w:sz w:val="22"/>
          <w:szCs w:val="22"/>
        </w:rPr>
        <w:t>385</w:t>
      </w:r>
      <w:r w:rsidR="00D86FF1" w:rsidRPr="002249CB">
        <w:rPr>
          <w:rFonts w:asciiTheme="minorHAnsi" w:hAnsiTheme="minorHAnsi"/>
          <w:sz w:val="22"/>
          <w:szCs w:val="22"/>
        </w:rPr>
        <w:t>)</w:t>
      </w:r>
      <w:r w:rsidRPr="002249CB">
        <w:rPr>
          <w:rFonts w:asciiTheme="minorHAnsi" w:hAnsiTheme="minorHAnsi"/>
          <w:sz w:val="22"/>
          <w:szCs w:val="22"/>
        </w:rPr>
        <w:t xml:space="preserve"> хил. лв.</w:t>
      </w:r>
    </w:p>
    <w:p w:rsidR="0035271F" w:rsidRPr="002249CB" w:rsidRDefault="0035271F" w:rsidP="002A0A70">
      <w:pPr>
        <w:pStyle w:val="ListParagraph"/>
        <w:numPr>
          <w:ilvl w:val="0"/>
          <w:numId w:val="49"/>
        </w:numPr>
        <w:spacing w:before="0" w:beforeAutospacing="0" w:after="0" w:afterAutospacing="0" w:line="276" w:lineRule="auto"/>
        <w:jc w:val="both"/>
        <w:rPr>
          <w:rFonts w:asciiTheme="minorHAnsi" w:hAnsiTheme="minorHAnsi"/>
          <w:sz w:val="22"/>
          <w:szCs w:val="22"/>
        </w:rPr>
      </w:pPr>
      <w:r w:rsidRPr="002249CB">
        <w:rPr>
          <w:rFonts w:asciiTheme="minorHAnsi" w:hAnsiTheme="minorHAnsi"/>
          <w:sz w:val="22"/>
          <w:szCs w:val="22"/>
        </w:rPr>
        <w:t xml:space="preserve">Корекция за Възстановяване на цена за технологични разходи – </w:t>
      </w:r>
      <w:r w:rsidR="002A0A70" w:rsidRPr="002A0A70">
        <w:rPr>
          <w:rFonts w:asciiTheme="minorHAnsi" w:hAnsiTheme="minorHAnsi"/>
          <w:sz w:val="22"/>
          <w:szCs w:val="22"/>
        </w:rPr>
        <w:t>***</w:t>
      </w:r>
      <w:r w:rsidR="002A0A70" w:rsidRPr="002A0A70">
        <w:rPr>
          <w:rFonts w:asciiTheme="minorHAnsi" w:hAnsiTheme="minorHAnsi"/>
          <w:sz w:val="22"/>
          <w:szCs w:val="22"/>
          <w:lang w:val="ru-RU"/>
        </w:rPr>
        <w:t xml:space="preserve"> </w:t>
      </w:r>
      <w:r w:rsidRPr="002249CB">
        <w:rPr>
          <w:rFonts w:asciiTheme="minorHAnsi" w:hAnsiTheme="minorHAnsi"/>
          <w:sz w:val="22"/>
          <w:szCs w:val="22"/>
        </w:rPr>
        <w:t>хил.лв.</w:t>
      </w:r>
    </w:p>
    <w:p w:rsidR="000A18F8" w:rsidRPr="002249CB" w:rsidRDefault="000A18F8" w:rsidP="00004869">
      <w:pPr>
        <w:spacing w:line="240" w:lineRule="auto"/>
        <w:jc w:val="both"/>
        <w:rPr>
          <w:rFonts w:asciiTheme="minorHAnsi" w:hAnsiTheme="minorHAnsi"/>
          <w:b/>
          <w:i/>
          <w:szCs w:val="22"/>
        </w:rPr>
      </w:pPr>
    </w:p>
    <w:p w:rsidR="00953B21" w:rsidRPr="002249CB" w:rsidRDefault="00953B21" w:rsidP="00004869">
      <w:pPr>
        <w:numPr>
          <w:ilvl w:val="0"/>
          <w:numId w:val="46"/>
        </w:numPr>
        <w:spacing w:line="240" w:lineRule="auto"/>
        <w:jc w:val="both"/>
        <w:rPr>
          <w:rFonts w:asciiTheme="minorHAnsi" w:hAnsiTheme="minorHAnsi"/>
          <w:b/>
          <w:i/>
          <w:szCs w:val="22"/>
        </w:rPr>
      </w:pPr>
      <w:r w:rsidRPr="002249CB">
        <w:rPr>
          <w:rFonts w:asciiTheme="minorHAnsi" w:hAnsiTheme="minorHAnsi"/>
          <w:b/>
          <w:i/>
          <w:szCs w:val="22"/>
        </w:rPr>
        <w:t>Корекция на необходимите приходи с инфлационния индекс за предходен ценови период</w:t>
      </w:r>
    </w:p>
    <w:p w:rsidR="00953B21" w:rsidRPr="002249CB" w:rsidRDefault="00953B21" w:rsidP="00004869">
      <w:pPr>
        <w:spacing w:line="240" w:lineRule="auto"/>
        <w:jc w:val="both"/>
        <w:rPr>
          <w:rFonts w:asciiTheme="minorHAnsi" w:hAnsiTheme="minorHAnsi"/>
          <w:b/>
          <w:i/>
          <w:szCs w:val="22"/>
        </w:rPr>
      </w:pPr>
    </w:p>
    <w:p w:rsidR="00953B21" w:rsidRPr="002249CB" w:rsidRDefault="00E52F6F" w:rsidP="002665CE">
      <w:pPr>
        <w:spacing w:line="276" w:lineRule="auto"/>
        <w:jc w:val="both"/>
        <w:rPr>
          <w:rFonts w:asciiTheme="minorHAnsi" w:hAnsiTheme="minorHAnsi"/>
          <w:szCs w:val="22"/>
          <w:lang w:val="ru-RU"/>
        </w:rPr>
      </w:pPr>
      <w:r w:rsidRPr="002249CB">
        <w:rPr>
          <w:rFonts w:asciiTheme="minorHAnsi" w:hAnsiTheme="minorHAnsi"/>
          <w:szCs w:val="22"/>
        </w:rPr>
        <w:t>НРЦЕЕ</w:t>
      </w:r>
      <w:r w:rsidR="000A18F8" w:rsidRPr="002249CB">
        <w:rPr>
          <w:rFonts w:asciiTheme="minorHAnsi" w:hAnsiTheme="minorHAnsi"/>
          <w:szCs w:val="22"/>
        </w:rPr>
        <w:t xml:space="preserve"> предвижда</w:t>
      </w:r>
      <w:r w:rsidRPr="002249CB">
        <w:rPr>
          <w:rFonts w:asciiTheme="minorHAnsi" w:hAnsiTheme="minorHAnsi"/>
          <w:szCs w:val="22"/>
        </w:rPr>
        <w:t>, п</w:t>
      </w:r>
      <w:r w:rsidR="00953B21" w:rsidRPr="002249CB">
        <w:rPr>
          <w:rFonts w:asciiTheme="minorHAnsi" w:hAnsiTheme="minorHAnsi"/>
          <w:szCs w:val="22"/>
        </w:rPr>
        <w:t>ризнатите разходи за дейността да се коригират с инфлационен индекс (И) за предходен период, на основата на данни от Националния</w:t>
      </w:r>
      <w:r w:rsidR="00EA2DBD" w:rsidRPr="002249CB">
        <w:rPr>
          <w:rFonts w:asciiTheme="minorHAnsi" w:hAnsiTheme="minorHAnsi"/>
          <w:szCs w:val="22"/>
        </w:rPr>
        <w:t xml:space="preserve"> статистичес</w:t>
      </w:r>
      <w:r w:rsidR="000A18F8" w:rsidRPr="002249CB">
        <w:rPr>
          <w:rFonts w:asciiTheme="minorHAnsi" w:hAnsiTheme="minorHAnsi"/>
          <w:szCs w:val="22"/>
        </w:rPr>
        <w:t>ки институт. За 2019</w:t>
      </w:r>
      <w:r w:rsidR="00953B21" w:rsidRPr="002249CB">
        <w:rPr>
          <w:rFonts w:asciiTheme="minorHAnsi" w:hAnsiTheme="minorHAnsi"/>
          <w:szCs w:val="22"/>
        </w:rPr>
        <w:t xml:space="preserve"> г. отчет</w:t>
      </w:r>
      <w:r w:rsidR="000A18F8" w:rsidRPr="002249CB">
        <w:rPr>
          <w:rFonts w:asciiTheme="minorHAnsi" w:hAnsiTheme="minorHAnsi"/>
          <w:szCs w:val="22"/>
        </w:rPr>
        <w:t>ената инфлация е в размер на 3.1</w:t>
      </w:r>
      <w:r w:rsidR="00EA2DBD" w:rsidRPr="002249CB">
        <w:rPr>
          <w:rFonts w:asciiTheme="minorHAnsi" w:hAnsiTheme="minorHAnsi"/>
          <w:szCs w:val="22"/>
        </w:rPr>
        <w:t>%</w:t>
      </w:r>
      <w:r w:rsidR="00953B21" w:rsidRPr="002249CB">
        <w:rPr>
          <w:rFonts w:asciiTheme="minorHAnsi" w:hAnsiTheme="minorHAnsi"/>
          <w:szCs w:val="22"/>
        </w:rPr>
        <w:t>. Съг</w:t>
      </w:r>
      <w:r w:rsidR="000A18F8" w:rsidRPr="002249CB">
        <w:rPr>
          <w:rFonts w:asciiTheme="minorHAnsi" w:hAnsiTheme="minorHAnsi"/>
          <w:szCs w:val="22"/>
        </w:rPr>
        <w:t>ласно решение Ц-19/01.07.2019</w:t>
      </w:r>
      <w:r w:rsidR="00953B21" w:rsidRPr="002249CB">
        <w:rPr>
          <w:rFonts w:asciiTheme="minorHAnsi" w:hAnsiTheme="minorHAnsi"/>
          <w:szCs w:val="22"/>
        </w:rPr>
        <w:t xml:space="preserve"> г. признатите разходи за </w:t>
      </w:r>
      <w:r w:rsidR="00801735" w:rsidRPr="002249CB">
        <w:rPr>
          <w:rFonts w:asciiTheme="minorHAnsi" w:hAnsiTheme="minorHAnsi"/>
          <w:szCs w:val="22"/>
        </w:rPr>
        <w:t xml:space="preserve">втората </w:t>
      </w:r>
      <w:r w:rsidR="00953B21" w:rsidRPr="002249CB">
        <w:rPr>
          <w:rFonts w:asciiTheme="minorHAnsi" w:hAnsiTheme="minorHAnsi"/>
          <w:szCs w:val="22"/>
        </w:rPr>
        <w:t xml:space="preserve">година от регулаторния период са </w:t>
      </w:r>
      <w:r w:rsidR="002A0A70" w:rsidRPr="002A0A70">
        <w:rPr>
          <w:rFonts w:asciiTheme="minorHAnsi" w:hAnsiTheme="minorHAnsi"/>
          <w:szCs w:val="22"/>
        </w:rPr>
        <w:t>***</w:t>
      </w:r>
      <w:r w:rsidR="00953B21" w:rsidRPr="002249CB">
        <w:rPr>
          <w:rFonts w:asciiTheme="minorHAnsi" w:hAnsiTheme="minorHAnsi"/>
          <w:szCs w:val="22"/>
        </w:rPr>
        <w:t xml:space="preserve">хил.лв.  Прилагайки инфлационния индекс, посочен от НСИ, разходите следва да се коригират със </w:t>
      </w:r>
      <w:r w:rsidR="002A0A70" w:rsidRPr="002A0A70">
        <w:rPr>
          <w:rFonts w:asciiTheme="minorHAnsi" w:hAnsiTheme="minorHAnsi"/>
          <w:szCs w:val="22"/>
        </w:rPr>
        <w:t>***</w:t>
      </w:r>
      <w:r w:rsidR="00953B21" w:rsidRPr="002249CB">
        <w:rPr>
          <w:rFonts w:asciiTheme="minorHAnsi" w:hAnsiTheme="minorHAnsi"/>
          <w:szCs w:val="22"/>
        </w:rPr>
        <w:t>хил.лв.</w:t>
      </w:r>
    </w:p>
    <w:p w:rsidR="00EA2DBD" w:rsidRPr="002249CB" w:rsidRDefault="00EA2DBD" w:rsidP="002665CE">
      <w:pPr>
        <w:spacing w:line="276" w:lineRule="auto"/>
        <w:jc w:val="both"/>
        <w:rPr>
          <w:rFonts w:asciiTheme="minorHAnsi" w:hAnsiTheme="minorHAnsi"/>
          <w:szCs w:val="22"/>
          <w:lang w:val="ru-RU"/>
        </w:rPr>
      </w:pPr>
    </w:p>
    <w:p w:rsidR="00953B21" w:rsidRPr="002249CB" w:rsidRDefault="00953B21" w:rsidP="002665CE">
      <w:pPr>
        <w:spacing w:line="276" w:lineRule="auto"/>
        <w:jc w:val="both"/>
        <w:rPr>
          <w:rFonts w:asciiTheme="minorHAnsi" w:hAnsiTheme="minorHAnsi"/>
          <w:b/>
          <w:szCs w:val="22"/>
        </w:rPr>
      </w:pPr>
      <w:r w:rsidRPr="002249CB">
        <w:rPr>
          <w:rFonts w:asciiTheme="minorHAnsi" w:hAnsiTheme="minorHAnsi"/>
          <w:b/>
          <w:szCs w:val="22"/>
        </w:rPr>
        <w:t xml:space="preserve">Предвид </w:t>
      </w:r>
      <w:r w:rsidR="00EA2DBD" w:rsidRPr="002249CB">
        <w:rPr>
          <w:rFonts w:asciiTheme="minorHAnsi" w:hAnsiTheme="minorHAnsi"/>
          <w:b/>
          <w:szCs w:val="22"/>
        </w:rPr>
        <w:t>горепосоченото</w:t>
      </w:r>
      <w:r w:rsidRPr="002249CB">
        <w:rPr>
          <w:rFonts w:asciiTheme="minorHAnsi" w:hAnsiTheme="minorHAnsi"/>
          <w:b/>
          <w:szCs w:val="22"/>
        </w:rPr>
        <w:t>,</w:t>
      </w:r>
      <w:r w:rsidR="00EA2DBD" w:rsidRPr="002249CB">
        <w:rPr>
          <w:rFonts w:asciiTheme="minorHAnsi" w:hAnsiTheme="minorHAnsi"/>
          <w:b/>
          <w:szCs w:val="22"/>
        </w:rPr>
        <w:t xml:space="preserve"> на основание чл. 38, ал, 3, т. 2 ор НРЦЕЕ,</w:t>
      </w:r>
      <w:r w:rsidRPr="002249CB">
        <w:rPr>
          <w:rFonts w:asciiTheme="minorHAnsi" w:hAnsiTheme="minorHAnsi"/>
          <w:b/>
          <w:szCs w:val="22"/>
        </w:rPr>
        <w:t xml:space="preserve"> </w:t>
      </w:r>
      <w:r w:rsidR="00EA2DBD" w:rsidRPr="002249CB">
        <w:rPr>
          <w:rFonts w:asciiTheme="minorHAnsi" w:hAnsiTheme="minorHAnsi"/>
          <w:b/>
          <w:szCs w:val="22"/>
        </w:rPr>
        <w:t>Електроразпределение Север</w:t>
      </w:r>
      <w:r w:rsidRPr="002249CB">
        <w:rPr>
          <w:rFonts w:asciiTheme="minorHAnsi" w:hAnsiTheme="minorHAnsi"/>
          <w:b/>
          <w:szCs w:val="22"/>
        </w:rPr>
        <w:t xml:space="preserve"> АД заявява за изменение </w:t>
      </w:r>
      <w:r w:rsidR="009B2F48" w:rsidRPr="002249CB">
        <w:rPr>
          <w:rFonts w:asciiTheme="minorHAnsi" w:hAnsiTheme="minorHAnsi"/>
          <w:b/>
          <w:szCs w:val="22"/>
        </w:rPr>
        <w:t>е</w:t>
      </w:r>
      <w:r w:rsidR="00EA2DBD" w:rsidRPr="002249CB">
        <w:rPr>
          <w:rFonts w:asciiTheme="minorHAnsi" w:hAnsiTheme="minorHAnsi"/>
          <w:b/>
          <w:szCs w:val="22"/>
        </w:rPr>
        <w:t xml:space="preserve">ксплоатационни и административни разходи за </w:t>
      </w:r>
      <w:r w:rsidR="00801735" w:rsidRPr="002249CB">
        <w:rPr>
          <w:rFonts w:asciiTheme="minorHAnsi" w:hAnsiTheme="minorHAnsi"/>
          <w:b/>
          <w:szCs w:val="22"/>
        </w:rPr>
        <w:t xml:space="preserve">трети </w:t>
      </w:r>
      <w:r w:rsidR="00EA2DBD" w:rsidRPr="002249CB">
        <w:rPr>
          <w:rFonts w:asciiTheme="minorHAnsi" w:hAnsiTheme="minorHAnsi"/>
          <w:b/>
          <w:szCs w:val="22"/>
        </w:rPr>
        <w:t>ценови</w:t>
      </w:r>
      <w:r w:rsidRPr="002249CB">
        <w:rPr>
          <w:rFonts w:asciiTheme="minorHAnsi" w:hAnsiTheme="minorHAnsi"/>
          <w:b/>
          <w:szCs w:val="22"/>
        </w:rPr>
        <w:t xml:space="preserve"> период </w:t>
      </w:r>
      <w:r w:rsidR="00CE7DA6" w:rsidRPr="002249CB">
        <w:rPr>
          <w:rFonts w:asciiTheme="minorHAnsi" w:hAnsiTheme="minorHAnsi"/>
          <w:b/>
          <w:szCs w:val="22"/>
        </w:rPr>
        <w:t xml:space="preserve">на </w:t>
      </w:r>
      <w:r w:rsidR="00CE7DA6" w:rsidRPr="002249CB">
        <w:rPr>
          <w:rFonts w:asciiTheme="minorHAnsi" w:hAnsiTheme="minorHAnsi"/>
          <w:b/>
          <w:szCs w:val="22"/>
          <w:lang w:val="en-US"/>
        </w:rPr>
        <w:t>V</w:t>
      </w:r>
      <w:r w:rsidR="00CE7DA6" w:rsidRPr="002249CB">
        <w:rPr>
          <w:rFonts w:asciiTheme="minorHAnsi" w:hAnsiTheme="minorHAnsi"/>
          <w:b/>
          <w:szCs w:val="22"/>
          <w:vertAlign w:val="superscript"/>
          <w:lang w:val="ru-RU"/>
        </w:rPr>
        <w:t>-</w:t>
      </w:r>
      <w:r w:rsidR="00CE7DA6" w:rsidRPr="002249CB">
        <w:rPr>
          <w:rFonts w:asciiTheme="minorHAnsi" w:hAnsiTheme="minorHAnsi"/>
          <w:b/>
          <w:szCs w:val="22"/>
          <w:vertAlign w:val="superscript"/>
        </w:rPr>
        <w:t>ти</w:t>
      </w:r>
      <w:r w:rsidR="00CE7DA6" w:rsidRPr="002249CB">
        <w:rPr>
          <w:rFonts w:asciiTheme="minorHAnsi" w:hAnsiTheme="minorHAnsi"/>
          <w:b/>
          <w:szCs w:val="22"/>
        </w:rPr>
        <w:t xml:space="preserve"> регулаторен период </w:t>
      </w:r>
      <w:r w:rsidRPr="002249CB">
        <w:rPr>
          <w:rFonts w:asciiTheme="minorHAnsi" w:hAnsiTheme="minorHAnsi"/>
          <w:b/>
          <w:szCs w:val="22"/>
        </w:rPr>
        <w:t xml:space="preserve">от </w:t>
      </w:r>
      <w:r w:rsidR="002A0A70" w:rsidRPr="002A0A70">
        <w:rPr>
          <w:rFonts w:asciiTheme="minorHAnsi" w:hAnsiTheme="minorHAnsi"/>
          <w:b/>
          <w:szCs w:val="22"/>
        </w:rPr>
        <w:t>***</w:t>
      </w:r>
      <w:r w:rsidRPr="002249CB">
        <w:rPr>
          <w:rFonts w:asciiTheme="minorHAnsi" w:hAnsiTheme="minorHAnsi"/>
          <w:b/>
          <w:szCs w:val="22"/>
        </w:rPr>
        <w:t xml:space="preserve">хил.лв. на </w:t>
      </w:r>
      <w:r w:rsidR="002A0A70" w:rsidRPr="002A0A70">
        <w:rPr>
          <w:rFonts w:asciiTheme="minorHAnsi" w:hAnsiTheme="minorHAnsi"/>
          <w:b/>
          <w:szCs w:val="22"/>
        </w:rPr>
        <w:t>***</w:t>
      </w:r>
      <w:r w:rsidRPr="002249CB">
        <w:rPr>
          <w:rFonts w:asciiTheme="minorHAnsi" w:hAnsiTheme="minorHAnsi"/>
          <w:b/>
          <w:szCs w:val="22"/>
        </w:rPr>
        <w:t xml:space="preserve">хил.лв. </w:t>
      </w:r>
    </w:p>
    <w:p w:rsidR="00953B21" w:rsidRPr="002249CB" w:rsidRDefault="00953B21" w:rsidP="00004869">
      <w:pPr>
        <w:spacing w:line="240" w:lineRule="auto"/>
        <w:jc w:val="both"/>
        <w:rPr>
          <w:rFonts w:asciiTheme="minorHAnsi" w:hAnsiTheme="minorHAnsi"/>
          <w:b/>
          <w:i/>
          <w:szCs w:val="22"/>
        </w:rPr>
      </w:pPr>
    </w:p>
    <w:p w:rsidR="00556AE8" w:rsidRPr="002249CB" w:rsidRDefault="00A405A8" w:rsidP="00004869">
      <w:pPr>
        <w:numPr>
          <w:ilvl w:val="0"/>
          <w:numId w:val="46"/>
        </w:numPr>
        <w:spacing w:line="240" w:lineRule="auto"/>
        <w:jc w:val="both"/>
        <w:rPr>
          <w:rFonts w:asciiTheme="minorHAnsi" w:hAnsiTheme="minorHAnsi"/>
          <w:b/>
          <w:i/>
          <w:szCs w:val="22"/>
        </w:rPr>
      </w:pPr>
      <w:r w:rsidRPr="002249CB">
        <w:rPr>
          <w:rFonts w:asciiTheme="minorHAnsi" w:hAnsiTheme="minorHAnsi"/>
          <w:b/>
          <w:i/>
          <w:szCs w:val="22"/>
        </w:rPr>
        <w:t>Корекция на необходимите приходи с размер на разликата между прогнозни и отчетени разходи за покупка и продажба на електрическа енергия за предходен ценови период ( фактор</w:t>
      </w:r>
      <w:r w:rsidR="00171AB0" w:rsidRPr="002249CB">
        <w:rPr>
          <w:rFonts w:asciiTheme="minorHAnsi" w:hAnsiTheme="minorHAnsi"/>
          <w:b/>
          <w:i/>
          <w:szCs w:val="22"/>
        </w:rPr>
        <w:t xml:space="preserve"> </w:t>
      </w:r>
      <w:r w:rsidR="00171AB0" w:rsidRPr="002249CB">
        <w:rPr>
          <w:rFonts w:asciiTheme="minorHAnsi" w:hAnsiTheme="minorHAnsi"/>
          <w:b/>
          <w:i/>
          <w:szCs w:val="22"/>
          <w:lang w:val="en-US"/>
        </w:rPr>
        <w:t>Z</w:t>
      </w:r>
      <w:r w:rsidRPr="002249CB">
        <w:rPr>
          <w:rFonts w:asciiTheme="minorHAnsi" w:hAnsiTheme="minorHAnsi"/>
          <w:i/>
          <w:szCs w:val="22"/>
        </w:rPr>
        <w:t>)</w:t>
      </w:r>
      <w:r w:rsidR="00171AB0" w:rsidRPr="002249CB">
        <w:rPr>
          <w:rFonts w:asciiTheme="minorHAnsi" w:hAnsiTheme="minorHAnsi"/>
          <w:i/>
          <w:szCs w:val="22"/>
        </w:rPr>
        <w:t xml:space="preserve"> </w:t>
      </w:r>
    </w:p>
    <w:p w:rsidR="00556AE8" w:rsidRPr="002249CB" w:rsidRDefault="00556AE8" w:rsidP="00004869">
      <w:pPr>
        <w:autoSpaceDE w:val="0"/>
        <w:autoSpaceDN w:val="0"/>
        <w:adjustRightInd w:val="0"/>
        <w:spacing w:line="240" w:lineRule="auto"/>
        <w:ind w:left="360" w:hanging="360"/>
        <w:rPr>
          <w:rFonts w:asciiTheme="minorHAnsi" w:hAnsiTheme="minorHAnsi"/>
          <w:b/>
          <w:bCs/>
          <w:szCs w:val="22"/>
        </w:rPr>
      </w:pPr>
    </w:p>
    <w:p w:rsidR="00A6220A" w:rsidRPr="002249CB" w:rsidRDefault="00A6220A" w:rsidP="002665CE">
      <w:pPr>
        <w:spacing w:line="276" w:lineRule="auto"/>
        <w:jc w:val="both"/>
        <w:rPr>
          <w:rFonts w:asciiTheme="minorHAnsi" w:hAnsiTheme="minorHAnsi"/>
          <w:szCs w:val="22"/>
        </w:rPr>
      </w:pPr>
      <w:r w:rsidRPr="002249CB">
        <w:rPr>
          <w:rFonts w:asciiTheme="minorHAnsi" w:hAnsiTheme="minorHAnsi"/>
          <w:szCs w:val="22"/>
        </w:rPr>
        <w:t xml:space="preserve">Съгласно прилагания метод на регулиране „горна граница на приходи“, в случаите когато </w:t>
      </w:r>
      <w:r w:rsidR="00A405A8" w:rsidRPr="002249CB">
        <w:rPr>
          <w:rFonts w:asciiTheme="minorHAnsi" w:hAnsiTheme="minorHAnsi"/>
          <w:szCs w:val="22"/>
        </w:rPr>
        <w:t>е налице</w:t>
      </w:r>
      <w:r w:rsidRPr="002249CB">
        <w:rPr>
          <w:rFonts w:asciiTheme="minorHAnsi" w:hAnsiTheme="minorHAnsi"/>
          <w:szCs w:val="22"/>
        </w:rPr>
        <w:t xml:space="preserve"> разлика между </w:t>
      </w:r>
      <w:r w:rsidR="00C23575" w:rsidRPr="002249CB">
        <w:rPr>
          <w:rFonts w:asciiTheme="minorHAnsi" w:hAnsiTheme="minorHAnsi"/>
          <w:szCs w:val="22"/>
        </w:rPr>
        <w:t>утвъ</w:t>
      </w:r>
      <w:r w:rsidR="00171AB0" w:rsidRPr="002249CB">
        <w:rPr>
          <w:rFonts w:asciiTheme="minorHAnsi" w:hAnsiTheme="minorHAnsi"/>
          <w:szCs w:val="22"/>
        </w:rPr>
        <w:t>рдените</w:t>
      </w:r>
      <w:r w:rsidRPr="002249CB">
        <w:rPr>
          <w:rFonts w:asciiTheme="minorHAnsi" w:hAnsiTheme="minorHAnsi"/>
          <w:szCs w:val="22"/>
        </w:rPr>
        <w:t xml:space="preserve"> и отчетените </w:t>
      </w:r>
      <w:r w:rsidR="00C23575" w:rsidRPr="002249CB">
        <w:rPr>
          <w:rFonts w:asciiTheme="minorHAnsi" w:hAnsiTheme="minorHAnsi"/>
          <w:szCs w:val="22"/>
        </w:rPr>
        <w:t>количества електрическа ене</w:t>
      </w:r>
      <w:r w:rsidR="00632082" w:rsidRPr="002249CB">
        <w:rPr>
          <w:rFonts w:asciiTheme="minorHAnsi" w:hAnsiTheme="minorHAnsi"/>
          <w:szCs w:val="22"/>
        </w:rPr>
        <w:t>ргия доставени</w:t>
      </w:r>
      <w:r w:rsidR="00C23575" w:rsidRPr="002249CB">
        <w:rPr>
          <w:rFonts w:asciiTheme="minorHAnsi" w:hAnsiTheme="minorHAnsi"/>
          <w:szCs w:val="22"/>
        </w:rPr>
        <w:t xml:space="preserve"> до крайни клиенти</w:t>
      </w:r>
      <w:r w:rsidRPr="002249CB">
        <w:rPr>
          <w:rFonts w:asciiTheme="minorHAnsi" w:hAnsiTheme="minorHAnsi"/>
          <w:szCs w:val="22"/>
        </w:rPr>
        <w:t xml:space="preserve"> за </w:t>
      </w:r>
      <w:r w:rsidR="00171AB0" w:rsidRPr="002249CB">
        <w:rPr>
          <w:rFonts w:asciiTheme="minorHAnsi" w:hAnsiTheme="minorHAnsi"/>
          <w:szCs w:val="22"/>
        </w:rPr>
        <w:t>предходен</w:t>
      </w:r>
      <w:r w:rsidRPr="002249CB">
        <w:rPr>
          <w:rFonts w:asciiTheme="minorHAnsi" w:hAnsiTheme="minorHAnsi"/>
          <w:szCs w:val="22"/>
        </w:rPr>
        <w:t xml:space="preserve"> ценови период, необходимите приходи за следващия ценови период се коригират с </w:t>
      </w:r>
      <w:r w:rsidR="00A405A8" w:rsidRPr="002249CB">
        <w:rPr>
          <w:rFonts w:asciiTheme="minorHAnsi" w:hAnsiTheme="minorHAnsi"/>
          <w:szCs w:val="22"/>
        </w:rPr>
        <w:t>фактор</w:t>
      </w:r>
      <w:r w:rsidRPr="002249CB">
        <w:rPr>
          <w:rFonts w:asciiTheme="minorHAnsi" w:hAnsiTheme="minorHAnsi"/>
          <w:szCs w:val="22"/>
        </w:rPr>
        <w:t xml:space="preserve"> </w:t>
      </w:r>
      <w:r w:rsidRPr="002249CB">
        <w:rPr>
          <w:rFonts w:asciiTheme="minorHAnsi" w:hAnsiTheme="minorHAnsi"/>
          <w:szCs w:val="22"/>
          <w:lang w:val="en-US"/>
        </w:rPr>
        <w:t>Z</w:t>
      </w:r>
      <w:r w:rsidRPr="002249CB">
        <w:rPr>
          <w:rFonts w:asciiTheme="minorHAnsi" w:hAnsiTheme="minorHAnsi"/>
          <w:szCs w:val="22"/>
        </w:rPr>
        <w:t xml:space="preserve">. </w:t>
      </w:r>
      <w:r w:rsidR="00171AB0" w:rsidRPr="002249CB">
        <w:rPr>
          <w:rFonts w:asciiTheme="minorHAnsi" w:hAnsiTheme="minorHAnsi"/>
          <w:szCs w:val="22"/>
        </w:rPr>
        <w:t xml:space="preserve">Електроразпределение Север АД </w:t>
      </w:r>
      <w:r w:rsidRPr="002249CB">
        <w:rPr>
          <w:rFonts w:asciiTheme="minorHAnsi" w:hAnsiTheme="minorHAnsi"/>
          <w:szCs w:val="22"/>
        </w:rPr>
        <w:t xml:space="preserve">реализира </w:t>
      </w:r>
      <w:r w:rsidR="00801735" w:rsidRPr="002249CB">
        <w:rPr>
          <w:rFonts w:asciiTheme="minorHAnsi" w:hAnsiTheme="minorHAnsi"/>
          <w:szCs w:val="22"/>
        </w:rPr>
        <w:t xml:space="preserve">по-малко </w:t>
      </w:r>
      <w:r w:rsidRPr="002249CB">
        <w:rPr>
          <w:rFonts w:asciiTheme="minorHAnsi" w:hAnsiTheme="minorHAnsi"/>
          <w:szCs w:val="22"/>
        </w:rPr>
        <w:t>пренесени количества от очакваните за последния ценови период</w:t>
      </w:r>
      <w:r w:rsidR="00AD393A" w:rsidRPr="002249CB">
        <w:rPr>
          <w:rFonts w:asciiTheme="minorHAnsi" w:hAnsiTheme="minorHAnsi"/>
          <w:szCs w:val="22"/>
        </w:rPr>
        <w:t>. В</w:t>
      </w:r>
      <w:r w:rsidRPr="002249CB">
        <w:rPr>
          <w:rFonts w:asciiTheme="minorHAnsi" w:hAnsiTheme="minorHAnsi"/>
          <w:szCs w:val="22"/>
        </w:rPr>
        <w:t>следствие на тези по-</w:t>
      </w:r>
      <w:r w:rsidR="00801735" w:rsidRPr="002249CB">
        <w:rPr>
          <w:rFonts w:asciiTheme="minorHAnsi" w:hAnsiTheme="minorHAnsi"/>
          <w:szCs w:val="22"/>
        </w:rPr>
        <w:t>ниски</w:t>
      </w:r>
      <w:r w:rsidRPr="002249CB">
        <w:rPr>
          <w:rFonts w:asciiTheme="minorHAnsi" w:hAnsiTheme="minorHAnsi"/>
          <w:szCs w:val="22"/>
        </w:rPr>
        <w:t xml:space="preserve"> количества за пренос и достъп прогнозираме корекция с</w:t>
      </w:r>
      <w:r w:rsidR="00A405A8" w:rsidRPr="002249CB">
        <w:rPr>
          <w:rFonts w:asciiTheme="minorHAnsi" w:hAnsiTheme="minorHAnsi"/>
          <w:szCs w:val="22"/>
        </w:rPr>
        <w:t xml:space="preserve"> фактор </w:t>
      </w:r>
      <w:r w:rsidR="00A405A8" w:rsidRPr="002249CB">
        <w:rPr>
          <w:rFonts w:asciiTheme="minorHAnsi" w:hAnsiTheme="minorHAnsi"/>
          <w:szCs w:val="22"/>
          <w:lang w:val="en-US"/>
        </w:rPr>
        <w:t>Z</w:t>
      </w:r>
      <w:r w:rsidRPr="002249CB">
        <w:rPr>
          <w:rFonts w:asciiTheme="minorHAnsi" w:hAnsiTheme="minorHAnsi"/>
          <w:szCs w:val="22"/>
        </w:rPr>
        <w:t xml:space="preserve"> в </w:t>
      </w:r>
      <w:r w:rsidRPr="002249CB">
        <w:rPr>
          <w:rFonts w:asciiTheme="minorHAnsi" w:hAnsiTheme="minorHAnsi"/>
          <w:szCs w:val="22"/>
        </w:rPr>
        <w:lastRenderedPageBreak/>
        <w:t xml:space="preserve">размер на </w:t>
      </w:r>
      <w:r w:rsidR="00C556E0" w:rsidRPr="00C556E0">
        <w:rPr>
          <w:rFonts w:asciiTheme="minorHAnsi" w:hAnsiTheme="minorHAnsi"/>
          <w:szCs w:val="22"/>
          <w:lang w:val="ru-RU"/>
        </w:rPr>
        <w:t xml:space="preserve">*** </w:t>
      </w:r>
      <w:r w:rsidRPr="002249CB">
        <w:rPr>
          <w:rFonts w:asciiTheme="minorHAnsi" w:hAnsiTheme="minorHAnsi"/>
          <w:szCs w:val="22"/>
        </w:rPr>
        <w:t xml:space="preserve">хил.лв. </w:t>
      </w:r>
      <w:r w:rsidR="00A405A8" w:rsidRPr="002249CB">
        <w:rPr>
          <w:rFonts w:asciiTheme="minorHAnsi" w:hAnsiTheme="minorHAnsi"/>
          <w:szCs w:val="22"/>
        </w:rPr>
        <w:t xml:space="preserve"> </w:t>
      </w:r>
      <w:r w:rsidRPr="002249CB">
        <w:rPr>
          <w:rFonts w:asciiTheme="minorHAnsi" w:hAnsiTheme="minorHAnsi"/>
          <w:szCs w:val="22"/>
        </w:rPr>
        <w:t xml:space="preserve">В тази корекция е отразена и разликата между прогнозните и отчетените количества електрическа енергия за пренос до крайни клиенти за последните </w:t>
      </w:r>
      <w:r w:rsidR="00801735" w:rsidRPr="002249CB">
        <w:rPr>
          <w:rFonts w:asciiTheme="minorHAnsi" w:hAnsiTheme="minorHAnsi"/>
          <w:szCs w:val="22"/>
        </w:rPr>
        <w:t>два</w:t>
      </w:r>
      <w:r w:rsidRPr="002249CB">
        <w:rPr>
          <w:rFonts w:asciiTheme="minorHAnsi" w:hAnsiTheme="minorHAnsi"/>
          <w:szCs w:val="22"/>
        </w:rPr>
        <w:t xml:space="preserve"> месеца от по-предходен ценови период (</w:t>
      </w:r>
      <w:r w:rsidR="007E75D0" w:rsidRPr="002249CB">
        <w:rPr>
          <w:rFonts w:asciiTheme="minorHAnsi" w:hAnsiTheme="minorHAnsi"/>
          <w:szCs w:val="22"/>
        </w:rPr>
        <w:t>май 201</w:t>
      </w:r>
      <w:r w:rsidR="007E75D0" w:rsidRPr="002249CB">
        <w:rPr>
          <w:rFonts w:asciiTheme="minorHAnsi" w:hAnsiTheme="minorHAnsi"/>
          <w:szCs w:val="22"/>
          <w:lang w:val="ru-RU"/>
        </w:rPr>
        <w:t>9</w:t>
      </w:r>
      <w:r w:rsidR="00CE7DA6" w:rsidRPr="002249CB">
        <w:rPr>
          <w:rFonts w:asciiTheme="minorHAnsi" w:hAnsiTheme="minorHAnsi"/>
          <w:szCs w:val="22"/>
        </w:rPr>
        <w:t xml:space="preserve"> г.</w:t>
      </w:r>
      <w:r w:rsidR="00A405A8" w:rsidRPr="002249CB">
        <w:rPr>
          <w:rFonts w:asciiTheme="minorHAnsi" w:hAnsiTheme="minorHAnsi"/>
          <w:szCs w:val="22"/>
        </w:rPr>
        <w:t xml:space="preserve"> –</w:t>
      </w:r>
      <w:r w:rsidR="00171AB0" w:rsidRPr="002249CB">
        <w:rPr>
          <w:rFonts w:asciiTheme="minorHAnsi" w:hAnsiTheme="minorHAnsi"/>
          <w:szCs w:val="22"/>
        </w:rPr>
        <w:t xml:space="preserve"> </w:t>
      </w:r>
      <w:r w:rsidR="00CE7DA6" w:rsidRPr="002249CB">
        <w:rPr>
          <w:rFonts w:asciiTheme="minorHAnsi" w:hAnsiTheme="minorHAnsi"/>
          <w:szCs w:val="22"/>
        </w:rPr>
        <w:t xml:space="preserve">   </w:t>
      </w:r>
      <w:r w:rsidR="007E75D0" w:rsidRPr="002249CB">
        <w:rPr>
          <w:rFonts w:asciiTheme="minorHAnsi" w:hAnsiTheme="minorHAnsi"/>
          <w:szCs w:val="22"/>
        </w:rPr>
        <w:t>юни 2019</w:t>
      </w:r>
      <w:r w:rsidR="00A405A8" w:rsidRPr="002249CB">
        <w:rPr>
          <w:rFonts w:asciiTheme="minorHAnsi" w:hAnsiTheme="minorHAnsi"/>
          <w:szCs w:val="22"/>
        </w:rPr>
        <w:t xml:space="preserve"> г.</w:t>
      </w:r>
      <w:r w:rsidR="00CE7DA6" w:rsidRPr="002249CB">
        <w:rPr>
          <w:rFonts w:asciiTheme="minorHAnsi" w:hAnsiTheme="minorHAnsi"/>
          <w:szCs w:val="22"/>
        </w:rPr>
        <w:t>).</w:t>
      </w:r>
    </w:p>
    <w:p w:rsidR="00A6220A" w:rsidRPr="002249CB" w:rsidRDefault="00A6220A" w:rsidP="002665CE">
      <w:pPr>
        <w:spacing w:line="276" w:lineRule="auto"/>
        <w:ind w:firstLine="708"/>
        <w:jc w:val="both"/>
        <w:rPr>
          <w:rFonts w:asciiTheme="minorHAnsi" w:hAnsiTheme="minorHAnsi"/>
          <w:b/>
          <w:szCs w:val="22"/>
        </w:rPr>
      </w:pPr>
    </w:p>
    <w:p w:rsidR="00A6220A" w:rsidRPr="002249CB" w:rsidRDefault="00A6220A" w:rsidP="002665CE">
      <w:pPr>
        <w:spacing w:line="276" w:lineRule="auto"/>
        <w:jc w:val="both"/>
        <w:rPr>
          <w:rFonts w:asciiTheme="minorHAnsi" w:hAnsiTheme="minorHAnsi"/>
          <w:b/>
          <w:szCs w:val="22"/>
        </w:rPr>
      </w:pPr>
      <w:r w:rsidRPr="002249CB">
        <w:rPr>
          <w:rFonts w:asciiTheme="minorHAnsi" w:hAnsiTheme="minorHAnsi"/>
          <w:b/>
          <w:szCs w:val="22"/>
        </w:rPr>
        <w:t>Предвид гореизложеното</w:t>
      </w:r>
      <w:r w:rsidR="009B2F48" w:rsidRPr="002249CB">
        <w:rPr>
          <w:rFonts w:asciiTheme="minorHAnsi" w:hAnsiTheme="minorHAnsi"/>
          <w:b/>
          <w:szCs w:val="22"/>
        </w:rPr>
        <w:t xml:space="preserve">, на основание чл. 38, ал. 6 от НРЦЕЕ, </w:t>
      </w:r>
      <w:r w:rsidRPr="002249CB">
        <w:rPr>
          <w:rFonts w:asciiTheme="minorHAnsi" w:hAnsiTheme="minorHAnsi"/>
          <w:b/>
          <w:szCs w:val="22"/>
        </w:rPr>
        <w:t xml:space="preserve"> </w:t>
      </w:r>
      <w:r w:rsidR="009B2F48" w:rsidRPr="002249CB">
        <w:rPr>
          <w:rFonts w:asciiTheme="minorHAnsi" w:hAnsiTheme="minorHAnsi"/>
          <w:b/>
          <w:szCs w:val="22"/>
        </w:rPr>
        <w:t xml:space="preserve">Електроразпределение </w:t>
      </w:r>
      <w:r w:rsidRPr="002249CB">
        <w:rPr>
          <w:rFonts w:asciiTheme="minorHAnsi" w:hAnsiTheme="minorHAnsi"/>
          <w:b/>
          <w:szCs w:val="22"/>
        </w:rPr>
        <w:t>Север АД заявява</w:t>
      </w:r>
      <w:r w:rsidR="00632082" w:rsidRPr="002249CB">
        <w:rPr>
          <w:rFonts w:asciiTheme="minorHAnsi" w:hAnsiTheme="minorHAnsi"/>
          <w:b/>
          <w:szCs w:val="22"/>
        </w:rPr>
        <w:t xml:space="preserve"> за утвърждаване</w:t>
      </w:r>
      <w:r w:rsidRPr="002249CB">
        <w:rPr>
          <w:rFonts w:asciiTheme="minorHAnsi" w:hAnsiTheme="minorHAnsi"/>
          <w:b/>
          <w:szCs w:val="22"/>
        </w:rPr>
        <w:t xml:space="preserve"> корекция на </w:t>
      </w:r>
      <w:r w:rsidR="00CE7DA6" w:rsidRPr="002249CB">
        <w:rPr>
          <w:rFonts w:asciiTheme="minorHAnsi" w:hAnsiTheme="minorHAnsi"/>
          <w:b/>
          <w:szCs w:val="22"/>
        </w:rPr>
        <w:t>н</w:t>
      </w:r>
      <w:r w:rsidRPr="002249CB">
        <w:rPr>
          <w:rFonts w:asciiTheme="minorHAnsi" w:hAnsiTheme="minorHAnsi"/>
          <w:b/>
          <w:szCs w:val="22"/>
        </w:rPr>
        <w:t xml:space="preserve">еобходимите приходи за </w:t>
      </w:r>
      <w:r w:rsidR="00CE7DA6" w:rsidRPr="002249CB">
        <w:rPr>
          <w:rFonts w:asciiTheme="minorHAnsi" w:hAnsiTheme="minorHAnsi"/>
          <w:b/>
          <w:szCs w:val="22"/>
        </w:rPr>
        <w:t>втори ценови</w:t>
      </w:r>
      <w:r w:rsidRPr="002249CB">
        <w:rPr>
          <w:rFonts w:asciiTheme="minorHAnsi" w:hAnsiTheme="minorHAnsi"/>
          <w:b/>
          <w:szCs w:val="22"/>
        </w:rPr>
        <w:t xml:space="preserve"> </w:t>
      </w:r>
      <w:r w:rsidR="00CE7DA6" w:rsidRPr="002249CB">
        <w:rPr>
          <w:rFonts w:asciiTheme="minorHAnsi" w:hAnsiTheme="minorHAnsi"/>
          <w:b/>
          <w:szCs w:val="22"/>
        </w:rPr>
        <w:t>период</w:t>
      </w:r>
      <w:r w:rsidRPr="002249CB">
        <w:rPr>
          <w:rFonts w:asciiTheme="minorHAnsi" w:hAnsiTheme="minorHAnsi"/>
          <w:b/>
          <w:szCs w:val="22"/>
        </w:rPr>
        <w:t xml:space="preserve"> от </w:t>
      </w:r>
      <w:r w:rsidR="00CE7DA6" w:rsidRPr="002249CB">
        <w:rPr>
          <w:rFonts w:asciiTheme="minorHAnsi" w:hAnsiTheme="minorHAnsi"/>
          <w:b/>
          <w:szCs w:val="22"/>
          <w:lang w:val="en-US"/>
        </w:rPr>
        <w:t>V</w:t>
      </w:r>
      <w:r w:rsidR="00CE7DA6" w:rsidRPr="002249CB">
        <w:rPr>
          <w:rFonts w:asciiTheme="minorHAnsi" w:hAnsiTheme="minorHAnsi"/>
          <w:b/>
          <w:szCs w:val="22"/>
          <w:vertAlign w:val="superscript"/>
          <w:lang w:val="ru-RU"/>
        </w:rPr>
        <w:t>-</w:t>
      </w:r>
      <w:r w:rsidR="00CE7DA6" w:rsidRPr="002249CB">
        <w:rPr>
          <w:rFonts w:asciiTheme="minorHAnsi" w:hAnsiTheme="minorHAnsi"/>
          <w:b/>
          <w:szCs w:val="22"/>
          <w:vertAlign w:val="superscript"/>
        </w:rPr>
        <w:t>ти</w:t>
      </w:r>
      <w:r w:rsidRPr="002249CB">
        <w:rPr>
          <w:rFonts w:asciiTheme="minorHAnsi" w:hAnsiTheme="minorHAnsi"/>
          <w:b/>
          <w:szCs w:val="22"/>
        </w:rPr>
        <w:t xml:space="preserve"> регулаторен период, свързана с </w:t>
      </w:r>
      <w:r w:rsidR="00A405A8" w:rsidRPr="002249CB">
        <w:rPr>
          <w:rFonts w:asciiTheme="minorHAnsi" w:hAnsiTheme="minorHAnsi"/>
          <w:b/>
          <w:szCs w:val="22"/>
        </w:rPr>
        <w:t>фактор</w:t>
      </w:r>
      <w:r w:rsidRPr="002249CB">
        <w:rPr>
          <w:rFonts w:asciiTheme="minorHAnsi" w:hAnsiTheme="minorHAnsi"/>
          <w:b/>
          <w:szCs w:val="22"/>
        </w:rPr>
        <w:t xml:space="preserve"> </w:t>
      </w:r>
      <w:r w:rsidRPr="002249CB">
        <w:rPr>
          <w:rFonts w:asciiTheme="minorHAnsi" w:hAnsiTheme="minorHAnsi"/>
          <w:b/>
          <w:szCs w:val="22"/>
          <w:lang w:val="en-US"/>
        </w:rPr>
        <w:t>Z</w:t>
      </w:r>
      <w:r w:rsidRPr="002249CB">
        <w:rPr>
          <w:rFonts w:asciiTheme="minorHAnsi" w:hAnsiTheme="minorHAnsi"/>
          <w:b/>
          <w:szCs w:val="22"/>
        </w:rPr>
        <w:t xml:space="preserve"> в размер на </w:t>
      </w:r>
      <w:r w:rsidR="00C556E0" w:rsidRPr="00C556E0">
        <w:rPr>
          <w:rFonts w:asciiTheme="minorHAnsi" w:hAnsiTheme="minorHAnsi"/>
          <w:b/>
          <w:szCs w:val="22"/>
        </w:rPr>
        <w:t>***</w:t>
      </w:r>
      <w:r w:rsidRPr="002249CB">
        <w:rPr>
          <w:rFonts w:asciiTheme="minorHAnsi" w:hAnsiTheme="minorHAnsi"/>
          <w:b/>
          <w:szCs w:val="22"/>
        </w:rPr>
        <w:t>хил.лв.</w:t>
      </w:r>
    </w:p>
    <w:p w:rsidR="00F66E78" w:rsidRPr="002249CB" w:rsidRDefault="00F66E78" w:rsidP="00004869">
      <w:pPr>
        <w:autoSpaceDE w:val="0"/>
        <w:autoSpaceDN w:val="0"/>
        <w:adjustRightInd w:val="0"/>
        <w:spacing w:line="240" w:lineRule="auto"/>
        <w:rPr>
          <w:rFonts w:asciiTheme="minorHAnsi" w:hAnsiTheme="minorHAnsi"/>
          <w:b/>
          <w:bCs/>
          <w:szCs w:val="22"/>
        </w:rPr>
      </w:pPr>
    </w:p>
    <w:p w:rsidR="00D27D0F" w:rsidRPr="002249CB" w:rsidRDefault="00D27D0F" w:rsidP="00004869">
      <w:pPr>
        <w:numPr>
          <w:ilvl w:val="0"/>
          <w:numId w:val="46"/>
        </w:numPr>
        <w:spacing w:line="240" w:lineRule="auto"/>
        <w:jc w:val="both"/>
        <w:rPr>
          <w:rFonts w:asciiTheme="minorHAnsi" w:hAnsiTheme="minorHAnsi"/>
          <w:b/>
          <w:i/>
          <w:szCs w:val="22"/>
        </w:rPr>
      </w:pPr>
      <w:r w:rsidRPr="002249CB">
        <w:rPr>
          <w:rFonts w:asciiTheme="minorHAnsi" w:hAnsiTheme="minorHAnsi"/>
          <w:b/>
          <w:i/>
          <w:szCs w:val="22"/>
        </w:rPr>
        <w:t xml:space="preserve">Корекция на необходимите приходи с размер на разликата между прогнозни и отчетени разходи за инвестиции за </w:t>
      </w:r>
      <w:r w:rsidR="00152653" w:rsidRPr="002249CB">
        <w:rPr>
          <w:rFonts w:asciiTheme="minorHAnsi" w:hAnsiTheme="minorHAnsi"/>
          <w:b/>
          <w:i/>
          <w:szCs w:val="22"/>
        </w:rPr>
        <w:t>втори</w:t>
      </w:r>
      <w:r w:rsidRPr="002249CB">
        <w:rPr>
          <w:rFonts w:asciiTheme="minorHAnsi" w:hAnsiTheme="minorHAnsi"/>
          <w:b/>
          <w:i/>
          <w:szCs w:val="22"/>
        </w:rPr>
        <w:t xml:space="preserve"> ценови период от </w:t>
      </w:r>
      <w:r w:rsidR="00152653" w:rsidRPr="002249CB">
        <w:rPr>
          <w:rFonts w:asciiTheme="minorHAnsi" w:hAnsiTheme="minorHAnsi"/>
          <w:b/>
          <w:i/>
          <w:szCs w:val="22"/>
        </w:rPr>
        <w:t>пети</w:t>
      </w:r>
      <w:r w:rsidRPr="002249CB">
        <w:rPr>
          <w:rFonts w:asciiTheme="minorHAnsi" w:hAnsiTheme="minorHAnsi"/>
          <w:b/>
          <w:i/>
          <w:szCs w:val="22"/>
        </w:rPr>
        <w:t xml:space="preserve"> регулаторен период</w:t>
      </w:r>
    </w:p>
    <w:p w:rsidR="00D27D0F" w:rsidRPr="002249CB" w:rsidRDefault="00D27D0F" w:rsidP="00004869">
      <w:pPr>
        <w:autoSpaceDE w:val="0"/>
        <w:autoSpaceDN w:val="0"/>
        <w:adjustRightInd w:val="0"/>
        <w:spacing w:line="240" w:lineRule="auto"/>
        <w:rPr>
          <w:rFonts w:asciiTheme="minorHAnsi" w:hAnsiTheme="minorHAnsi"/>
          <w:b/>
          <w:bCs/>
          <w:szCs w:val="22"/>
        </w:rPr>
      </w:pPr>
    </w:p>
    <w:p w:rsidR="00632082" w:rsidRPr="002249CB" w:rsidRDefault="000F3194" w:rsidP="002665CE">
      <w:pPr>
        <w:autoSpaceDE w:val="0"/>
        <w:autoSpaceDN w:val="0"/>
        <w:adjustRightInd w:val="0"/>
        <w:spacing w:line="276" w:lineRule="auto"/>
        <w:jc w:val="both"/>
        <w:rPr>
          <w:rFonts w:asciiTheme="minorHAnsi" w:hAnsiTheme="minorHAnsi"/>
          <w:bCs/>
          <w:szCs w:val="22"/>
        </w:rPr>
      </w:pPr>
      <w:r w:rsidRPr="002249CB">
        <w:rPr>
          <w:rFonts w:asciiTheme="minorHAnsi" w:hAnsiTheme="minorHAnsi"/>
          <w:bCs/>
          <w:szCs w:val="22"/>
        </w:rPr>
        <w:t xml:space="preserve">За </w:t>
      </w:r>
      <w:r w:rsidR="00152653" w:rsidRPr="002249CB">
        <w:rPr>
          <w:rFonts w:asciiTheme="minorHAnsi" w:hAnsiTheme="minorHAnsi"/>
          <w:bCs/>
          <w:szCs w:val="22"/>
        </w:rPr>
        <w:t>втори</w:t>
      </w:r>
      <w:r w:rsidR="00CE7DA6" w:rsidRPr="002249CB">
        <w:rPr>
          <w:rFonts w:asciiTheme="minorHAnsi" w:hAnsiTheme="minorHAnsi"/>
          <w:bCs/>
          <w:szCs w:val="22"/>
        </w:rPr>
        <w:t xml:space="preserve"> ценови период</w:t>
      </w:r>
      <w:r w:rsidRPr="002249CB">
        <w:rPr>
          <w:rFonts w:asciiTheme="minorHAnsi" w:hAnsiTheme="minorHAnsi"/>
          <w:bCs/>
          <w:szCs w:val="22"/>
        </w:rPr>
        <w:t xml:space="preserve"> от </w:t>
      </w:r>
      <w:r w:rsidRPr="002249CB">
        <w:rPr>
          <w:rFonts w:asciiTheme="minorHAnsi" w:hAnsiTheme="minorHAnsi"/>
          <w:bCs/>
          <w:szCs w:val="22"/>
          <w:lang w:val="en-US"/>
        </w:rPr>
        <w:t>V</w:t>
      </w:r>
      <w:r w:rsidRPr="002249CB">
        <w:rPr>
          <w:rFonts w:asciiTheme="minorHAnsi" w:hAnsiTheme="minorHAnsi"/>
          <w:bCs/>
          <w:szCs w:val="22"/>
          <w:vertAlign w:val="superscript"/>
          <w:lang w:val="ru-RU"/>
        </w:rPr>
        <w:t>-</w:t>
      </w:r>
      <w:r w:rsidRPr="002249CB">
        <w:rPr>
          <w:rFonts w:asciiTheme="minorHAnsi" w:hAnsiTheme="minorHAnsi"/>
          <w:bCs/>
          <w:szCs w:val="22"/>
          <w:vertAlign w:val="superscript"/>
        </w:rPr>
        <w:t xml:space="preserve">ти </w:t>
      </w:r>
      <w:r w:rsidRPr="002249CB">
        <w:rPr>
          <w:rFonts w:asciiTheme="minorHAnsi" w:hAnsiTheme="minorHAnsi"/>
          <w:bCs/>
          <w:szCs w:val="22"/>
        </w:rPr>
        <w:t>регулаторен период, Електроразпределение Север АД е за</w:t>
      </w:r>
      <w:r w:rsidR="00CE7DA6" w:rsidRPr="002249CB">
        <w:rPr>
          <w:rFonts w:asciiTheme="minorHAnsi" w:hAnsiTheme="minorHAnsi"/>
          <w:bCs/>
          <w:szCs w:val="22"/>
        </w:rPr>
        <w:t>я</w:t>
      </w:r>
      <w:r w:rsidRPr="002249CB">
        <w:rPr>
          <w:rFonts w:asciiTheme="minorHAnsi" w:hAnsiTheme="minorHAnsi"/>
          <w:bCs/>
          <w:szCs w:val="22"/>
        </w:rPr>
        <w:t xml:space="preserve">вило и КЕВР е утвърдил инвестиционна програма в размер на 45 000 хил.лв. В края на финансовата година Електроразпределение Север АД отчита </w:t>
      </w:r>
      <w:r w:rsidR="00632082" w:rsidRPr="002249CB">
        <w:rPr>
          <w:rFonts w:asciiTheme="minorHAnsi" w:hAnsiTheme="minorHAnsi"/>
          <w:bCs/>
          <w:szCs w:val="22"/>
        </w:rPr>
        <w:t xml:space="preserve">капитализирани инвестиции в размер на </w:t>
      </w:r>
      <w:r w:rsidR="00C556E0" w:rsidRPr="00C556E0">
        <w:rPr>
          <w:rFonts w:asciiTheme="minorHAnsi" w:hAnsiTheme="minorHAnsi"/>
          <w:bCs/>
          <w:szCs w:val="22"/>
        </w:rPr>
        <w:t>***</w:t>
      </w:r>
      <w:r w:rsidRPr="002249CB">
        <w:rPr>
          <w:rFonts w:asciiTheme="minorHAnsi" w:hAnsiTheme="minorHAnsi"/>
          <w:bCs/>
          <w:szCs w:val="22"/>
        </w:rPr>
        <w:t xml:space="preserve">хил.лв. </w:t>
      </w:r>
      <w:r w:rsidR="00632082" w:rsidRPr="002249CB">
        <w:rPr>
          <w:rFonts w:asciiTheme="minorHAnsi" w:hAnsiTheme="minorHAnsi"/>
          <w:bCs/>
          <w:szCs w:val="22"/>
        </w:rPr>
        <w:t xml:space="preserve"> </w:t>
      </w:r>
    </w:p>
    <w:p w:rsidR="00632082" w:rsidRPr="002249CB" w:rsidRDefault="00632082" w:rsidP="002665CE">
      <w:pPr>
        <w:autoSpaceDE w:val="0"/>
        <w:autoSpaceDN w:val="0"/>
        <w:adjustRightInd w:val="0"/>
        <w:spacing w:line="276" w:lineRule="auto"/>
        <w:jc w:val="both"/>
        <w:rPr>
          <w:rFonts w:asciiTheme="minorHAnsi" w:hAnsiTheme="minorHAnsi"/>
          <w:bCs/>
          <w:szCs w:val="22"/>
        </w:rPr>
      </w:pPr>
    </w:p>
    <w:p w:rsidR="00A07FFE" w:rsidRPr="002249CB" w:rsidRDefault="00A405A8" w:rsidP="002665CE">
      <w:pPr>
        <w:autoSpaceDE w:val="0"/>
        <w:autoSpaceDN w:val="0"/>
        <w:adjustRightInd w:val="0"/>
        <w:spacing w:line="276" w:lineRule="auto"/>
        <w:jc w:val="both"/>
        <w:rPr>
          <w:rFonts w:asciiTheme="minorHAnsi" w:hAnsiTheme="minorHAnsi"/>
          <w:bCs/>
          <w:szCs w:val="22"/>
        </w:rPr>
      </w:pPr>
      <w:r w:rsidRPr="002249CB">
        <w:rPr>
          <w:rFonts w:asciiTheme="minorHAnsi" w:hAnsiTheme="minorHAnsi"/>
          <w:bCs/>
          <w:szCs w:val="22"/>
        </w:rPr>
        <w:t>П</w:t>
      </w:r>
      <w:r w:rsidR="00A07FFE" w:rsidRPr="002249CB">
        <w:rPr>
          <w:rFonts w:asciiTheme="minorHAnsi" w:hAnsiTheme="minorHAnsi"/>
          <w:bCs/>
          <w:szCs w:val="22"/>
        </w:rPr>
        <w:t>ри определяне на необходимите приходи</w:t>
      </w:r>
      <w:r w:rsidRPr="002249CB">
        <w:rPr>
          <w:rFonts w:asciiTheme="minorHAnsi" w:hAnsiTheme="minorHAnsi"/>
          <w:bCs/>
          <w:szCs w:val="22"/>
        </w:rPr>
        <w:t xml:space="preserve"> за </w:t>
      </w:r>
      <w:r w:rsidR="00152653" w:rsidRPr="002249CB">
        <w:rPr>
          <w:rFonts w:asciiTheme="minorHAnsi" w:hAnsiTheme="minorHAnsi"/>
          <w:bCs/>
          <w:szCs w:val="22"/>
        </w:rPr>
        <w:t>трети</w:t>
      </w:r>
      <w:r w:rsidR="00CE7DA6" w:rsidRPr="002249CB">
        <w:rPr>
          <w:rFonts w:asciiTheme="minorHAnsi" w:hAnsiTheme="minorHAnsi"/>
          <w:bCs/>
          <w:szCs w:val="22"/>
        </w:rPr>
        <w:t xml:space="preserve"> ценови период </w:t>
      </w:r>
      <w:r w:rsidRPr="002249CB">
        <w:rPr>
          <w:rFonts w:asciiTheme="minorHAnsi" w:hAnsiTheme="minorHAnsi"/>
          <w:bCs/>
          <w:szCs w:val="22"/>
        </w:rPr>
        <w:t xml:space="preserve">от </w:t>
      </w:r>
      <w:r w:rsidR="000F3194" w:rsidRPr="002249CB">
        <w:rPr>
          <w:rFonts w:asciiTheme="minorHAnsi" w:hAnsiTheme="minorHAnsi"/>
          <w:bCs/>
          <w:szCs w:val="22"/>
          <w:lang w:val="en-US"/>
        </w:rPr>
        <w:t>V</w:t>
      </w:r>
      <w:r w:rsidR="000F3194" w:rsidRPr="002249CB">
        <w:rPr>
          <w:rFonts w:asciiTheme="minorHAnsi" w:hAnsiTheme="minorHAnsi"/>
          <w:bCs/>
          <w:szCs w:val="22"/>
          <w:vertAlign w:val="superscript"/>
          <w:lang w:val="ru-RU"/>
        </w:rPr>
        <w:t>-</w:t>
      </w:r>
      <w:r w:rsidR="000F3194" w:rsidRPr="002249CB">
        <w:rPr>
          <w:rFonts w:asciiTheme="minorHAnsi" w:hAnsiTheme="minorHAnsi"/>
          <w:bCs/>
          <w:szCs w:val="22"/>
          <w:vertAlign w:val="superscript"/>
        </w:rPr>
        <w:t xml:space="preserve">ти </w:t>
      </w:r>
      <w:r w:rsidR="000F3194" w:rsidRPr="002249CB">
        <w:rPr>
          <w:rFonts w:asciiTheme="minorHAnsi" w:hAnsiTheme="minorHAnsi"/>
          <w:bCs/>
          <w:szCs w:val="22"/>
        </w:rPr>
        <w:t>регулаторен период</w:t>
      </w:r>
      <w:r w:rsidRPr="002249CB">
        <w:rPr>
          <w:rFonts w:asciiTheme="minorHAnsi" w:hAnsiTheme="minorHAnsi"/>
          <w:bCs/>
          <w:szCs w:val="22"/>
        </w:rPr>
        <w:t xml:space="preserve">, </w:t>
      </w:r>
      <w:r w:rsidR="00755E12" w:rsidRPr="002249CB">
        <w:rPr>
          <w:rFonts w:asciiTheme="minorHAnsi" w:hAnsiTheme="minorHAnsi"/>
          <w:bCs/>
          <w:szCs w:val="22"/>
        </w:rPr>
        <w:t xml:space="preserve">Електроразпределение Север АД </w:t>
      </w:r>
      <w:r w:rsidR="00632082" w:rsidRPr="002249CB">
        <w:rPr>
          <w:rFonts w:asciiTheme="minorHAnsi" w:hAnsiTheme="minorHAnsi"/>
          <w:bCs/>
          <w:szCs w:val="22"/>
        </w:rPr>
        <w:t>калкулира корекция</w:t>
      </w:r>
      <w:r w:rsidR="000A132C" w:rsidRPr="002249CB">
        <w:rPr>
          <w:rFonts w:asciiTheme="minorHAnsi" w:hAnsiTheme="minorHAnsi"/>
          <w:bCs/>
          <w:szCs w:val="22"/>
        </w:rPr>
        <w:t>, в</w:t>
      </w:r>
      <w:r w:rsidR="00A07FFE" w:rsidRPr="002249CB">
        <w:rPr>
          <w:rFonts w:asciiTheme="minorHAnsi" w:hAnsiTheme="minorHAnsi"/>
          <w:bCs/>
          <w:szCs w:val="22"/>
        </w:rPr>
        <w:t>следствие на неизпълнени инве</w:t>
      </w:r>
      <w:r w:rsidR="000F3194" w:rsidRPr="002249CB">
        <w:rPr>
          <w:rFonts w:asciiTheme="minorHAnsi" w:hAnsiTheme="minorHAnsi"/>
          <w:bCs/>
          <w:szCs w:val="22"/>
        </w:rPr>
        <w:t xml:space="preserve">стиционни намерения </w:t>
      </w:r>
      <w:r w:rsidR="00632082" w:rsidRPr="002249CB">
        <w:rPr>
          <w:rFonts w:asciiTheme="minorHAnsi" w:hAnsiTheme="minorHAnsi"/>
          <w:bCs/>
          <w:szCs w:val="22"/>
        </w:rPr>
        <w:t>в размер на</w:t>
      </w:r>
      <w:r w:rsidR="000F3194" w:rsidRPr="002249CB">
        <w:rPr>
          <w:rFonts w:asciiTheme="minorHAnsi" w:hAnsiTheme="minorHAnsi"/>
          <w:bCs/>
          <w:szCs w:val="22"/>
        </w:rPr>
        <w:t xml:space="preserve"> </w:t>
      </w:r>
      <w:r w:rsidR="00C556E0" w:rsidRPr="00C556E0">
        <w:rPr>
          <w:rFonts w:asciiTheme="minorHAnsi" w:hAnsiTheme="minorHAnsi"/>
          <w:bCs/>
          <w:szCs w:val="22"/>
        </w:rPr>
        <w:t>***</w:t>
      </w:r>
      <w:r w:rsidR="00152653" w:rsidRPr="002249CB">
        <w:rPr>
          <w:rFonts w:asciiTheme="minorHAnsi" w:hAnsiTheme="minorHAnsi"/>
          <w:bCs/>
          <w:szCs w:val="22"/>
        </w:rPr>
        <w:t xml:space="preserve"> </w:t>
      </w:r>
      <w:r w:rsidR="00A07FFE" w:rsidRPr="002249CB">
        <w:rPr>
          <w:rFonts w:asciiTheme="minorHAnsi" w:hAnsiTheme="minorHAnsi"/>
          <w:bCs/>
          <w:szCs w:val="22"/>
        </w:rPr>
        <w:t>хил.</w:t>
      </w:r>
      <w:r w:rsidR="000A132C" w:rsidRPr="002249CB">
        <w:rPr>
          <w:rFonts w:asciiTheme="minorHAnsi" w:hAnsiTheme="minorHAnsi"/>
          <w:bCs/>
          <w:szCs w:val="22"/>
        </w:rPr>
        <w:t xml:space="preserve"> </w:t>
      </w:r>
      <w:r w:rsidR="00A07FFE" w:rsidRPr="002249CB">
        <w:rPr>
          <w:rFonts w:asciiTheme="minorHAnsi" w:hAnsiTheme="minorHAnsi"/>
          <w:bCs/>
          <w:szCs w:val="22"/>
        </w:rPr>
        <w:t>лв.</w:t>
      </w:r>
    </w:p>
    <w:p w:rsidR="00A07FFE" w:rsidRPr="00A07FFE" w:rsidRDefault="00A07FFE" w:rsidP="002249CB">
      <w:pPr>
        <w:spacing w:line="240" w:lineRule="auto"/>
        <w:rPr>
          <w:rFonts w:ascii="Calibri" w:hAnsi="Calibri"/>
          <w:bCs/>
          <w:sz w:val="18"/>
        </w:rPr>
      </w:pPr>
    </w:p>
    <w:p w:rsidR="00893496" w:rsidRPr="000713CC" w:rsidRDefault="008C41E2" w:rsidP="00004869">
      <w:pPr>
        <w:spacing w:line="240" w:lineRule="auto"/>
        <w:rPr>
          <w:rFonts w:ascii="Calibri" w:hAnsi="Calibri"/>
          <w:i/>
          <w:sz w:val="16"/>
          <w:szCs w:val="19"/>
        </w:rPr>
      </w:pPr>
      <w:r w:rsidRPr="000713CC">
        <w:rPr>
          <w:rFonts w:ascii="Calibri" w:hAnsi="Calibri"/>
          <w:i/>
          <w:sz w:val="16"/>
          <w:szCs w:val="19"/>
        </w:rPr>
        <w:t>Таблица №1</w:t>
      </w:r>
      <w:r w:rsidR="0058168B" w:rsidRPr="000713CC">
        <w:rPr>
          <w:rFonts w:ascii="Calibri" w:hAnsi="Calibri"/>
          <w:i/>
          <w:sz w:val="16"/>
          <w:szCs w:val="19"/>
        </w:rPr>
        <w:t>-</w:t>
      </w:r>
      <w:r w:rsidR="000F2B20" w:rsidRPr="000713CC">
        <w:rPr>
          <w:rFonts w:ascii="Calibri" w:hAnsi="Calibri"/>
          <w:i/>
          <w:sz w:val="16"/>
          <w:szCs w:val="19"/>
        </w:rPr>
        <w:t xml:space="preserve"> Разлики в заявените и отчетените разходи за инвестиции за </w:t>
      </w:r>
      <w:r w:rsidR="00CE7DA6" w:rsidRPr="00CE7DA6">
        <w:rPr>
          <w:rFonts w:ascii="Calibri" w:hAnsi="Calibri"/>
          <w:i/>
          <w:sz w:val="16"/>
          <w:szCs w:val="19"/>
        </w:rPr>
        <w:t xml:space="preserve">втори ценови период </w:t>
      </w:r>
      <w:r w:rsidR="004A799E" w:rsidRPr="000713CC">
        <w:rPr>
          <w:rFonts w:ascii="Calibri" w:hAnsi="Calibri"/>
          <w:i/>
          <w:sz w:val="16"/>
          <w:szCs w:val="19"/>
        </w:rPr>
        <w:t xml:space="preserve">на </w:t>
      </w:r>
      <w:r w:rsidR="004A799E" w:rsidRPr="000713CC">
        <w:rPr>
          <w:rFonts w:ascii="Calibri" w:hAnsi="Calibri"/>
          <w:i/>
          <w:sz w:val="16"/>
          <w:szCs w:val="19"/>
          <w:lang w:val="en-US"/>
        </w:rPr>
        <w:t>V</w:t>
      </w:r>
      <w:r w:rsidR="004A799E" w:rsidRPr="00DA3D48">
        <w:rPr>
          <w:rFonts w:ascii="Calibri" w:hAnsi="Calibri"/>
          <w:i/>
          <w:sz w:val="16"/>
          <w:szCs w:val="19"/>
          <w:vertAlign w:val="superscript"/>
          <w:lang w:val="ru-RU"/>
        </w:rPr>
        <w:t>-</w:t>
      </w:r>
      <w:r w:rsidR="004A799E" w:rsidRPr="000713CC">
        <w:rPr>
          <w:rFonts w:ascii="Calibri" w:hAnsi="Calibri"/>
          <w:i/>
          <w:sz w:val="16"/>
          <w:szCs w:val="19"/>
          <w:vertAlign w:val="superscript"/>
        </w:rPr>
        <w:t>ти</w:t>
      </w:r>
      <w:r w:rsidR="000F2B20" w:rsidRPr="000713CC">
        <w:rPr>
          <w:rFonts w:ascii="Calibri" w:hAnsi="Calibri"/>
          <w:i/>
          <w:sz w:val="16"/>
          <w:szCs w:val="19"/>
        </w:rPr>
        <w:t xml:space="preserve"> регулаторен период</w:t>
      </w:r>
      <w:r w:rsidR="004453C0" w:rsidRPr="000713CC">
        <w:rPr>
          <w:rFonts w:ascii="Calibri" w:hAnsi="Calibri"/>
          <w:i/>
          <w:sz w:val="16"/>
          <w:szCs w:val="19"/>
        </w:rPr>
        <w:t>, в хил.</w:t>
      </w:r>
      <w:r w:rsidR="000A132C" w:rsidRPr="000713CC">
        <w:rPr>
          <w:rFonts w:ascii="Calibri" w:hAnsi="Calibri"/>
          <w:i/>
          <w:sz w:val="16"/>
          <w:szCs w:val="19"/>
        </w:rPr>
        <w:t xml:space="preserve"> </w:t>
      </w:r>
      <w:r w:rsidR="004453C0" w:rsidRPr="000713CC">
        <w:rPr>
          <w:rFonts w:ascii="Calibri" w:hAnsi="Calibri"/>
          <w:i/>
          <w:sz w:val="16"/>
          <w:szCs w:val="19"/>
        </w:rPr>
        <w:t>лв.</w:t>
      </w:r>
    </w:p>
    <w:tbl>
      <w:tblPr>
        <w:tblW w:w="7758" w:type="dxa"/>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4158"/>
        <w:gridCol w:w="1200"/>
        <w:gridCol w:w="1200"/>
        <w:gridCol w:w="1200"/>
      </w:tblGrid>
      <w:tr w:rsidR="000F2B20" w:rsidRPr="000F2B20" w:rsidTr="006E2A3E">
        <w:trPr>
          <w:trHeight w:val="541"/>
        </w:trPr>
        <w:tc>
          <w:tcPr>
            <w:tcW w:w="4158" w:type="dxa"/>
            <w:tcBorders>
              <w:bottom w:val="single" w:sz="6" w:space="0" w:color="000000"/>
            </w:tcBorders>
            <w:shd w:val="solid" w:color="000080" w:fill="FFFFFF"/>
            <w:noWrap/>
            <w:vAlign w:val="center"/>
            <w:hideMark/>
          </w:tcPr>
          <w:p w:rsidR="000F2B20" w:rsidRPr="006E2A3E" w:rsidRDefault="004453C0" w:rsidP="00004869">
            <w:pPr>
              <w:spacing w:line="240" w:lineRule="auto"/>
              <w:rPr>
                <w:rFonts w:ascii="Calibri" w:hAnsi="Calibri" w:cs="Calibri"/>
                <w:b/>
                <w:bCs/>
                <w:iCs/>
                <w:color w:val="FFFFFF"/>
                <w:sz w:val="18"/>
                <w:szCs w:val="18"/>
                <w:lang w:eastAsia="bg-BG"/>
              </w:rPr>
            </w:pPr>
            <w:r w:rsidRPr="006E2A3E">
              <w:rPr>
                <w:rFonts w:ascii="Calibri" w:hAnsi="Calibri" w:cs="Calibri"/>
                <w:b/>
                <w:bCs/>
                <w:iCs/>
                <w:color w:val="FFFFFF"/>
                <w:sz w:val="18"/>
                <w:szCs w:val="18"/>
                <w:lang w:eastAsia="bg-BG"/>
              </w:rPr>
              <w:t>Показател</w:t>
            </w:r>
            <w:r w:rsidR="000F2B20" w:rsidRPr="006E2A3E">
              <w:rPr>
                <w:rFonts w:ascii="Calibri" w:hAnsi="Calibri" w:cs="Calibri"/>
                <w:b/>
                <w:bCs/>
                <w:iCs/>
                <w:color w:val="FFFFFF"/>
                <w:sz w:val="18"/>
                <w:szCs w:val="18"/>
                <w:lang w:eastAsia="bg-BG"/>
              </w:rPr>
              <w:t> </w:t>
            </w:r>
          </w:p>
        </w:tc>
        <w:tc>
          <w:tcPr>
            <w:tcW w:w="1200" w:type="dxa"/>
            <w:tcBorders>
              <w:bottom w:val="single" w:sz="6" w:space="0" w:color="000000"/>
            </w:tcBorders>
            <w:shd w:val="solid" w:color="000080" w:fill="FFFFFF"/>
            <w:noWrap/>
            <w:vAlign w:val="center"/>
            <w:hideMark/>
          </w:tcPr>
          <w:p w:rsidR="000F2B20" w:rsidRPr="0095686C" w:rsidRDefault="000F2B20" w:rsidP="00004869">
            <w:pPr>
              <w:spacing w:line="240" w:lineRule="auto"/>
              <w:rPr>
                <w:rFonts w:ascii="Calibri" w:hAnsi="Calibri" w:cs="Calibri"/>
                <w:b/>
                <w:bCs/>
                <w:iCs/>
                <w:color w:val="FFFFFF"/>
                <w:sz w:val="18"/>
                <w:szCs w:val="18"/>
                <w:lang w:val="en-US" w:eastAsia="bg-BG"/>
              </w:rPr>
            </w:pPr>
            <w:r w:rsidRPr="006E2A3E">
              <w:rPr>
                <w:rFonts w:ascii="Calibri" w:hAnsi="Calibri" w:cs="Calibri"/>
                <w:b/>
                <w:bCs/>
                <w:iCs/>
                <w:color w:val="FFFFFF"/>
                <w:sz w:val="18"/>
                <w:szCs w:val="18"/>
                <w:lang w:eastAsia="bg-BG"/>
              </w:rPr>
              <w:t>201</w:t>
            </w:r>
            <w:r w:rsidR="0095686C">
              <w:rPr>
                <w:rFonts w:ascii="Calibri" w:hAnsi="Calibri" w:cs="Calibri"/>
                <w:b/>
                <w:bCs/>
                <w:iCs/>
                <w:color w:val="FFFFFF"/>
                <w:sz w:val="18"/>
                <w:szCs w:val="18"/>
                <w:lang w:val="en-US" w:eastAsia="bg-BG"/>
              </w:rPr>
              <w:t>8</w:t>
            </w:r>
          </w:p>
        </w:tc>
        <w:tc>
          <w:tcPr>
            <w:tcW w:w="1200" w:type="dxa"/>
            <w:tcBorders>
              <w:bottom w:val="single" w:sz="6" w:space="0" w:color="000000"/>
            </w:tcBorders>
            <w:shd w:val="solid" w:color="000080" w:fill="FFFFFF"/>
            <w:noWrap/>
            <w:vAlign w:val="center"/>
            <w:hideMark/>
          </w:tcPr>
          <w:p w:rsidR="000F2B20" w:rsidRPr="0095686C" w:rsidRDefault="000F2B20" w:rsidP="00004869">
            <w:pPr>
              <w:spacing w:line="240" w:lineRule="auto"/>
              <w:rPr>
                <w:rFonts w:ascii="Calibri" w:hAnsi="Calibri" w:cs="Calibri"/>
                <w:b/>
                <w:bCs/>
                <w:iCs/>
                <w:color w:val="FFFFFF"/>
                <w:sz w:val="18"/>
                <w:szCs w:val="18"/>
                <w:lang w:val="en-US" w:eastAsia="bg-BG"/>
              </w:rPr>
            </w:pPr>
            <w:r w:rsidRPr="006E2A3E">
              <w:rPr>
                <w:rFonts w:ascii="Calibri" w:hAnsi="Calibri" w:cs="Calibri"/>
                <w:b/>
                <w:bCs/>
                <w:iCs/>
                <w:color w:val="FFFFFF"/>
                <w:sz w:val="18"/>
                <w:szCs w:val="18"/>
                <w:lang w:eastAsia="bg-BG"/>
              </w:rPr>
              <w:t>201</w:t>
            </w:r>
            <w:r w:rsidR="0095686C">
              <w:rPr>
                <w:rFonts w:ascii="Calibri" w:hAnsi="Calibri" w:cs="Calibri"/>
                <w:b/>
                <w:bCs/>
                <w:iCs/>
                <w:color w:val="FFFFFF"/>
                <w:sz w:val="18"/>
                <w:szCs w:val="18"/>
                <w:lang w:val="en-US" w:eastAsia="bg-BG"/>
              </w:rPr>
              <w:t>9</w:t>
            </w:r>
          </w:p>
        </w:tc>
        <w:tc>
          <w:tcPr>
            <w:tcW w:w="1200" w:type="dxa"/>
            <w:tcBorders>
              <w:bottom w:val="single" w:sz="6" w:space="0" w:color="000000"/>
            </w:tcBorders>
            <w:shd w:val="solid" w:color="000080" w:fill="FFFFFF"/>
            <w:noWrap/>
            <w:vAlign w:val="center"/>
            <w:hideMark/>
          </w:tcPr>
          <w:p w:rsidR="000F2B20" w:rsidRPr="0095686C" w:rsidRDefault="000F2B20" w:rsidP="00004869">
            <w:pPr>
              <w:spacing w:line="240" w:lineRule="auto"/>
              <w:rPr>
                <w:rFonts w:ascii="Calibri" w:hAnsi="Calibri" w:cs="Calibri"/>
                <w:b/>
                <w:bCs/>
                <w:iCs/>
                <w:color w:val="FFFFFF"/>
                <w:sz w:val="18"/>
                <w:szCs w:val="18"/>
                <w:lang w:val="en-US" w:eastAsia="bg-BG"/>
              </w:rPr>
            </w:pPr>
            <w:r w:rsidRPr="006E2A3E">
              <w:rPr>
                <w:rFonts w:ascii="Calibri" w:hAnsi="Calibri" w:cs="Calibri"/>
                <w:b/>
                <w:bCs/>
                <w:iCs/>
                <w:color w:val="FFFFFF"/>
                <w:sz w:val="18"/>
                <w:szCs w:val="18"/>
                <w:lang w:eastAsia="bg-BG"/>
              </w:rPr>
              <w:t>20</w:t>
            </w:r>
            <w:r w:rsidR="0095686C">
              <w:rPr>
                <w:rFonts w:ascii="Calibri" w:hAnsi="Calibri" w:cs="Calibri"/>
                <w:b/>
                <w:bCs/>
                <w:iCs/>
                <w:color w:val="FFFFFF"/>
                <w:sz w:val="18"/>
                <w:szCs w:val="18"/>
                <w:lang w:val="en-US" w:eastAsia="bg-BG"/>
              </w:rPr>
              <w:t>20</w:t>
            </w:r>
          </w:p>
        </w:tc>
      </w:tr>
      <w:tr w:rsidR="00C556E0" w:rsidRPr="000F2B20" w:rsidTr="00DF5D1A">
        <w:trPr>
          <w:trHeight w:val="255"/>
        </w:trPr>
        <w:tc>
          <w:tcPr>
            <w:tcW w:w="4158" w:type="dxa"/>
            <w:shd w:val="solid" w:color="C0C0C0" w:fill="FFFFFF"/>
            <w:noWrap/>
          </w:tcPr>
          <w:p w:rsidR="00C556E0" w:rsidRPr="00DF5D1A" w:rsidRDefault="00C556E0" w:rsidP="00004869">
            <w:pPr>
              <w:rPr>
                <w:rFonts w:asciiTheme="minorHAnsi" w:hAnsiTheme="minorHAnsi" w:cstheme="minorHAnsi"/>
                <w:sz w:val="18"/>
              </w:rPr>
            </w:pPr>
            <w:r w:rsidRPr="00DF5D1A">
              <w:rPr>
                <w:rFonts w:asciiTheme="minorHAnsi" w:hAnsiTheme="minorHAnsi" w:cstheme="minorHAnsi"/>
                <w:sz w:val="18"/>
              </w:rPr>
              <w:t>Инвестиции, общо</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r>
      <w:tr w:rsidR="00C556E0" w:rsidRPr="000F2B20" w:rsidTr="00DF5D1A">
        <w:trPr>
          <w:trHeight w:val="255"/>
        </w:trPr>
        <w:tc>
          <w:tcPr>
            <w:tcW w:w="4158" w:type="dxa"/>
            <w:shd w:val="solid" w:color="C0C0C0" w:fill="FFFFFF"/>
            <w:noWrap/>
          </w:tcPr>
          <w:p w:rsidR="00C556E0" w:rsidRPr="00DF5D1A" w:rsidRDefault="00C556E0" w:rsidP="00004869">
            <w:pPr>
              <w:rPr>
                <w:rFonts w:asciiTheme="minorHAnsi" w:hAnsiTheme="minorHAnsi" w:cstheme="minorHAnsi"/>
                <w:sz w:val="18"/>
              </w:rPr>
            </w:pPr>
            <w:r w:rsidRPr="00DF5D1A">
              <w:rPr>
                <w:rFonts w:asciiTheme="minorHAnsi" w:hAnsiTheme="minorHAnsi" w:cstheme="minorHAnsi"/>
                <w:sz w:val="18"/>
              </w:rPr>
              <w:t>Финансирания</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r>
      <w:tr w:rsidR="00C556E0" w:rsidRPr="000F2B20" w:rsidTr="00DF5D1A">
        <w:trPr>
          <w:trHeight w:val="255"/>
        </w:trPr>
        <w:tc>
          <w:tcPr>
            <w:tcW w:w="4158" w:type="dxa"/>
            <w:shd w:val="solid" w:color="C0C0C0" w:fill="FFFFFF"/>
            <w:noWrap/>
          </w:tcPr>
          <w:p w:rsidR="00C556E0" w:rsidRPr="00DF5D1A" w:rsidRDefault="00C556E0" w:rsidP="00004869">
            <w:pPr>
              <w:rPr>
                <w:rFonts w:asciiTheme="minorHAnsi" w:hAnsiTheme="minorHAnsi" w:cstheme="minorHAnsi"/>
                <w:sz w:val="18"/>
              </w:rPr>
            </w:pPr>
            <w:r w:rsidRPr="00DF5D1A">
              <w:rPr>
                <w:rFonts w:asciiTheme="minorHAnsi" w:hAnsiTheme="minorHAnsi" w:cstheme="minorHAnsi"/>
                <w:sz w:val="18"/>
              </w:rPr>
              <w:t>Амортизация общо</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r>
      <w:tr w:rsidR="00C556E0" w:rsidRPr="000F2B20" w:rsidTr="00DF5D1A">
        <w:trPr>
          <w:trHeight w:val="255"/>
        </w:trPr>
        <w:tc>
          <w:tcPr>
            <w:tcW w:w="4158" w:type="dxa"/>
            <w:shd w:val="solid" w:color="C0C0C0" w:fill="FFFFFF"/>
            <w:noWrap/>
          </w:tcPr>
          <w:p w:rsidR="00C556E0" w:rsidRPr="00DF5D1A" w:rsidRDefault="00C556E0" w:rsidP="00004869">
            <w:pPr>
              <w:rPr>
                <w:rFonts w:asciiTheme="minorHAnsi" w:hAnsiTheme="minorHAnsi" w:cstheme="minorHAnsi"/>
                <w:sz w:val="18"/>
              </w:rPr>
            </w:pPr>
            <w:r w:rsidRPr="00DF5D1A">
              <w:rPr>
                <w:rFonts w:asciiTheme="minorHAnsi" w:hAnsiTheme="minorHAnsi" w:cstheme="minorHAnsi"/>
                <w:sz w:val="18"/>
              </w:rPr>
              <w:t>в т.ч. амортизация на активи придобити чрез финансиране</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r>
      <w:tr w:rsidR="00C556E0" w:rsidRPr="000F2B20" w:rsidTr="00DF5D1A">
        <w:trPr>
          <w:trHeight w:val="255"/>
        </w:trPr>
        <w:tc>
          <w:tcPr>
            <w:tcW w:w="4158" w:type="dxa"/>
            <w:shd w:val="solid" w:color="C0C0C0" w:fill="FFFFFF"/>
            <w:noWrap/>
          </w:tcPr>
          <w:p w:rsidR="00C556E0" w:rsidRPr="00DF5D1A" w:rsidRDefault="00C556E0" w:rsidP="00004869">
            <w:pPr>
              <w:rPr>
                <w:rFonts w:asciiTheme="minorHAnsi" w:hAnsiTheme="minorHAnsi" w:cstheme="minorHAnsi"/>
                <w:sz w:val="18"/>
              </w:rPr>
            </w:pPr>
            <w:r w:rsidRPr="00DF5D1A">
              <w:rPr>
                <w:rFonts w:asciiTheme="minorHAnsi" w:hAnsiTheme="minorHAnsi" w:cstheme="minorHAnsi"/>
                <w:sz w:val="18"/>
              </w:rPr>
              <w:t>Нетна амортизация</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r>
      <w:tr w:rsidR="00C556E0" w:rsidRPr="000F2B20" w:rsidTr="00DF5D1A">
        <w:trPr>
          <w:trHeight w:val="255"/>
        </w:trPr>
        <w:tc>
          <w:tcPr>
            <w:tcW w:w="4158" w:type="dxa"/>
            <w:shd w:val="solid" w:color="C0C0C0" w:fill="FFFFFF"/>
            <w:noWrap/>
          </w:tcPr>
          <w:p w:rsidR="00C556E0" w:rsidRPr="00DF5D1A" w:rsidRDefault="00C556E0" w:rsidP="00004869">
            <w:pPr>
              <w:rPr>
                <w:rFonts w:asciiTheme="minorHAnsi" w:hAnsiTheme="minorHAnsi" w:cstheme="minorHAnsi"/>
                <w:sz w:val="18"/>
              </w:rPr>
            </w:pPr>
            <w:r w:rsidRPr="00DF5D1A">
              <w:rPr>
                <w:rFonts w:asciiTheme="minorHAnsi" w:hAnsiTheme="minorHAnsi" w:cstheme="minorHAnsi"/>
                <w:sz w:val="18"/>
              </w:rPr>
              <w:t>Номинален размер на инвестициите</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c>
          <w:tcPr>
            <w:tcW w:w="1200" w:type="dxa"/>
            <w:shd w:val="solid" w:color="C0C0C0" w:fill="FFFFFF"/>
            <w:noWrap/>
          </w:tcPr>
          <w:p w:rsidR="00C556E0" w:rsidRPr="00C556E0" w:rsidRDefault="00C556E0" w:rsidP="00C556E0">
            <w:pPr>
              <w:jc w:val="center"/>
              <w:rPr>
                <w:rFonts w:asciiTheme="minorHAnsi" w:hAnsiTheme="minorHAnsi"/>
                <w:sz w:val="18"/>
              </w:rPr>
            </w:pPr>
            <w:r w:rsidRPr="00C556E0">
              <w:rPr>
                <w:rFonts w:asciiTheme="minorHAnsi" w:hAnsiTheme="minorHAnsi"/>
                <w:sz w:val="18"/>
              </w:rPr>
              <w:t>***</w:t>
            </w:r>
          </w:p>
        </w:tc>
      </w:tr>
      <w:tr w:rsidR="00152653" w:rsidRPr="000F2B20" w:rsidTr="00DF5D1A">
        <w:trPr>
          <w:trHeight w:val="255"/>
        </w:trPr>
        <w:tc>
          <w:tcPr>
            <w:tcW w:w="4158" w:type="dxa"/>
            <w:shd w:val="solid" w:color="C0C0C0" w:fill="FFFFFF"/>
            <w:noWrap/>
          </w:tcPr>
          <w:p w:rsidR="00152653" w:rsidRPr="00DF5D1A" w:rsidRDefault="00152653" w:rsidP="00004869">
            <w:pPr>
              <w:rPr>
                <w:rFonts w:asciiTheme="minorHAnsi" w:hAnsiTheme="minorHAnsi" w:cstheme="minorHAnsi"/>
                <w:sz w:val="18"/>
              </w:rPr>
            </w:pPr>
            <w:r w:rsidRPr="00DF5D1A">
              <w:rPr>
                <w:rFonts w:asciiTheme="minorHAnsi" w:hAnsiTheme="minorHAnsi" w:cstheme="minorHAnsi"/>
                <w:sz w:val="18"/>
              </w:rPr>
              <w:t>Среден номинален размер на инвестициите</w:t>
            </w:r>
          </w:p>
        </w:tc>
        <w:tc>
          <w:tcPr>
            <w:tcW w:w="3600" w:type="dxa"/>
            <w:gridSpan w:val="3"/>
            <w:shd w:val="solid" w:color="C0C0C0" w:fill="FFFFFF"/>
            <w:noWrap/>
          </w:tcPr>
          <w:p w:rsidR="00152653" w:rsidRPr="00152653" w:rsidRDefault="00C556E0" w:rsidP="00152653">
            <w:pPr>
              <w:jc w:val="center"/>
              <w:rPr>
                <w:rFonts w:asciiTheme="minorHAnsi" w:hAnsiTheme="minorHAnsi"/>
                <w:sz w:val="18"/>
                <w:szCs w:val="18"/>
              </w:rPr>
            </w:pPr>
            <w:r w:rsidRPr="00C556E0">
              <w:rPr>
                <w:rFonts w:asciiTheme="minorHAnsi" w:hAnsiTheme="minorHAnsi"/>
                <w:sz w:val="18"/>
                <w:szCs w:val="18"/>
              </w:rPr>
              <w:t>***</w:t>
            </w:r>
          </w:p>
        </w:tc>
      </w:tr>
      <w:tr w:rsidR="00152653" w:rsidRPr="000F2B20" w:rsidTr="00DF5D1A">
        <w:trPr>
          <w:trHeight w:val="255"/>
        </w:trPr>
        <w:tc>
          <w:tcPr>
            <w:tcW w:w="4158" w:type="dxa"/>
            <w:shd w:val="solid" w:color="C0C0C0" w:fill="FFFFFF"/>
            <w:noWrap/>
          </w:tcPr>
          <w:p w:rsidR="00152653" w:rsidRPr="00DF5D1A" w:rsidRDefault="00152653" w:rsidP="00004869">
            <w:pPr>
              <w:rPr>
                <w:rFonts w:asciiTheme="minorHAnsi" w:hAnsiTheme="minorHAnsi" w:cstheme="minorHAnsi"/>
                <w:sz w:val="18"/>
              </w:rPr>
            </w:pPr>
            <w:r w:rsidRPr="00DF5D1A">
              <w:rPr>
                <w:rFonts w:asciiTheme="minorHAnsi" w:hAnsiTheme="minorHAnsi" w:cstheme="minorHAnsi"/>
                <w:sz w:val="18"/>
              </w:rPr>
              <w:t>Признат номинален размер на инвестициите</w:t>
            </w:r>
          </w:p>
        </w:tc>
        <w:tc>
          <w:tcPr>
            <w:tcW w:w="3600" w:type="dxa"/>
            <w:gridSpan w:val="3"/>
            <w:shd w:val="solid" w:color="C0C0C0" w:fill="FFFFFF"/>
            <w:noWrap/>
          </w:tcPr>
          <w:p w:rsidR="00152653" w:rsidRPr="00152653" w:rsidRDefault="00152653" w:rsidP="00152653">
            <w:pPr>
              <w:jc w:val="center"/>
              <w:rPr>
                <w:rFonts w:asciiTheme="minorHAnsi" w:hAnsiTheme="minorHAnsi"/>
                <w:sz w:val="18"/>
                <w:szCs w:val="18"/>
              </w:rPr>
            </w:pPr>
            <w:r w:rsidRPr="00152653">
              <w:rPr>
                <w:rFonts w:asciiTheme="minorHAnsi" w:hAnsiTheme="minorHAnsi"/>
                <w:sz w:val="18"/>
                <w:szCs w:val="18"/>
              </w:rPr>
              <w:t>56 056</w:t>
            </w:r>
          </w:p>
        </w:tc>
      </w:tr>
      <w:tr w:rsidR="00152653" w:rsidRPr="000F2B20" w:rsidTr="00DF5D1A">
        <w:trPr>
          <w:trHeight w:val="255"/>
        </w:trPr>
        <w:tc>
          <w:tcPr>
            <w:tcW w:w="4158" w:type="dxa"/>
            <w:shd w:val="solid" w:color="C0C0C0" w:fill="FFFFFF"/>
            <w:noWrap/>
          </w:tcPr>
          <w:p w:rsidR="00152653" w:rsidRPr="00DF5D1A" w:rsidRDefault="00152653" w:rsidP="00004869">
            <w:pPr>
              <w:rPr>
                <w:rFonts w:asciiTheme="minorHAnsi" w:hAnsiTheme="minorHAnsi" w:cstheme="minorHAnsi"/>
                <w:sz w:val="18"/>
              </w:rPr>
            </w:pPr>
            <w:r w:rsidRPr="00DF5D1A">
              <w:rPr>
                <w:rFonts w:asciiTheme="minorHAnsi" w:hAnsiTheme="minorHAnsi" w:cstheme="minorHAnsi"/>
                <w:sz w:val="18"/>
              </w:rPr>
              <w:t>Среден размер на амортизациите</w:t>
            </w:r>
          </w:p>
        </w:tc>
        <w:tc>
          <w:tcPr>
            <w:tcW w:w="3600" w:type="dxa"/>
            <w:gridSpan w:val="3"/>
            <w:shd w:val="solid" w:color="C0C0C0" w:fill="FFFFFF"/>
            <w:noWrap/>
          </w:tcPr>
          <w:p w:rsidR="00152653" w:rsidRPr="00152653" w:rsidRDefault="00C556E0" w:rsidP="00152653">
            <w:pPr>
              <w:jc w:val="center"/>
              <w:rPr>
                <w:rFonts w:asciiTheme="minorHAnsi" w:hAnsiTheme="minorHAnsi"/>
                <w:sz w:val="18"/>
                <w:szCs w:val="18"/>
              </w:rPr>
            </w:pPr>
            <w:r w:rsidRPr="00C556E0">
              <w:rPr>
                <w:rFonts w:asciiTheme="minorHAnsi" w:hAnsiTheme="minorHAnsi"/>
                <w:sz w:val="18"/>
                <w:szCs w:val="18"/>
              </w:rPr>
              <w:t>***</w:t>
            </w:r>
          </w:p>
        </w:tc>
      </w:tr>
      <w:tr w:rsidR="00152653" w:rsidRPr="000F2B20" w:rsidTr="00DF5D1A">
        <w:trPr>
          <w:trHeight w:val="255"/>
        </w:trPr>
        <w:tc>
          <w:tcPr>
            <w:tcW w:w="4158" w:type="dxa"/>
            <w:shd w:val="solid" w:color="C0C0C0" w:fill="FFFFFF"/>
            <w:noWrap/>
          </w:tcPr>
          <w:p w:rsidR="00152653" w:rsidRPr="00DF5D1A" w:rsidRDefault="00152653" w:rsidP="00004869">
            <w:pPr>
              <w:rPr>
                <w:rFonts w:asciiTheme="minorHAnsi" w:hAnsiTheme="minorHAnsi" w:cstheme="minorHAnsi"/>
                <w:sz w:val="18"/>
              </w:rPr>
            </w:pPr>
            <w:r w:rsidRPr="00DF5D1A">
              <w:rPr>
                <w:rFonts w:asciiTheme="minorHAnsi" w:hAnsiTheme="minorHAnsi" w:cstheme="minorHAnsi"/>
                <w:sz w:val="18"/>
              </w:rPr>
              <w:t>Признат номинален размер на амортизациите</w:t>
            </w:r>
          </w:p>
        </w:tc>
        <w:tc>
          <w:tcPr>
            <w:tcW w:w="3600" w:type="dxa"/>
            <w:gridSpan w:val="3"/>
            <w:shd w:val="solid" w:color="C0C0C0" w:fill="FFFFFF"/>
            <w:noWrap/>
          </w:tcPr>
          <w:p w:rsidR="00152653" w:rsidRPr="00152653" w:rsidRDefault="00152653" w:rsidP="00152653">
            <w:pPr>
              <w:jc w:val="center"/>
              <w:rPr>
                <w:rFonts w:asciiTheme="minorHAnsi" w:hAnsiTheme="minorHAnsi"/>
                <w:sz w:val="18"/>
                <w:szCs w:val="18"/>
              </w:rPr>
            </w:pPr>
            <w:r w:rsidRPr="00152653">
              <w:rPr>
                <w:rFonts w:asciiTheme="minorHAnsi" w:hAnsiTheme="minorHAnsi"/>
                <w:sz w:val="18"/>
                <w:szCs w:val="18"/>
              </w:rPr>
              <w:t>8 484</w:t>
            </w:r>
          </w:p>
        </w:tc>
      </w:tr>
      <w:tr w:rsidR="00152653" w:rsidRPr="000F2B20" w:rsidTr="00DF5D1A">
        <w:trPr>
          <w:trHeight w:val="255"/>
        </w:trPr>
        <w:tc>
          <w:tcPr>
            <w:tcW w:w="4158" w:type="dxa"/>
            <w:shd w:val="solid" w:color="C0C0C0" w:fill="FFFFFF"/>
            <w:noWrap/>
          </w:tcPr>
          <w:p w:rsidR="00152653" w:rsidRPr="00DF5D1A" w:rsidRDefault="00152653" w:rsidP="00004869">
            <w:pPr>
              <w:rPr>
                <w:rFonts w:asciiTheme="minorHAnsi" w:hAnsiTheme="minorHAnsi" w:cstheme="minorHAnsi"/>
                <w:b/>
                <w:sz w:val="18"/>
              </w:rPr>
            </w:pPr>
            <w:r w:rsidRPr="00DF5D1A">
              <w:rPr>
                <w:rFonts w:asciiTheme="minorHAnsi" w:hAnsiTheme="minorHAnsi" w:cstheme="minorHAnsi"/>
                <w:b/>
                <w:sz w:val="18"/>
              </w:rPr>
              <w:t>Корекция за инвестиции годишно</w:t>
            </w:r>
          </w:p>
        </w:tc>
        <w:tc>
          <w:tcPr>
            <w:tcW w:w="1200" w:type="dxa"/>
            <w:shd w:val="solid" w:color="C0C0C0" w:fill="FFFFFF"/>
            <w:noWrap/>
          </w:tcPr>
          <w:p w:rsidR="00152653" w:rsidRPr="00152653" w:rsidRDefault="00152653" w:rsidP="00152653">
            <w:pPr>
              <w:jc w:val="center"/>
              <w:rPr>
                <w:rFonts w:asciiTheme="minorHAnsi" w:hAnsiTheme="minorHAnsi"/>
                <w:sz w:val="18"/>
                <w:szCs w:val="18"/>
              </w:rPr>
            </w:pPr>
          </w:p>
        </w:tc>
        <w:tc>
          <w:tcPr>
            <w:tcW w:w="1200" w:type="dxa"/>
            <w:shd w:val="solid" w:color="C0C0C0" w:fill="FFFFFF"/>
            <w:noWrap/>
          </w:tcPr>
          <w:p w:rsidR="00152653" w:rsidRPr="00152653" w:rsidRDefault="00C556E0" w:rsidP="00152653">
            <w:pPr>
              <w:jc w:val="center"/>
              <w:rPr>
                <w:rFonts w:asciiTheme="minorHAnsi" w:hAnsiTheme="minorHAnsi"/>
                <w:b/>
                <w:sz w:val="18"/>
                <w:szCs w:val="18"/>
              </w:rPr>
            </w:pPr>
            <w:r w:rsidRPr="00C556E0">
              <w:rPr>
                <w:rFonts w:asciiTheme="minorHAnsi" w:hAnsiTheme="minorHAnsi"/>
                <w:b/>
                <w:sz w:val="18"/>
                <w:szCs w:val="18"/>
              </w:rPr>
              <w:t>***</w:t>
            </w:r>
          </w:p>
        </w:tc>
        <w:tc>
          <w:tcPr>
            <w:tcW w:w="1200" w:type="dxa"/>
            <w:shd w:val="solid" w:color="C0C0C0" w:fill="FFFFFF"/>
            <w:noWrap/>
          </w:tcPr>
          <w:p w:rsidR="00152653" w:rsidRPr="00152653" w:rsidRDefault="00152653" w:rsidP="00152653">
            <w:pPr>
              <w:jc w:val="center"/>
              <w:rPr>
                <w:rFonts w:asciiTheme="minorHAnsi" w:hAnsiTheme="minorHAnsi"/>
                <w:sz w:val="18"/>
                <w:szCs w:val="18"/>
              </w:rPr>
            </w:pPr>
          </w:p>
        </w:tc>
      </w:tr>
    </w:tbl>
    <w:p w:rsidR="00D27D0F" w:rsidRDefault="00D27D0F" w:rsidP="00004869">
      <w:pPr>
        <w:autoSpaceDE w:val="0"/>
        <w:autoSpaceDN w:val="0"/>
        <w:adjustRightInd w:val="0"/>
        <w:spacing w:line="240" w:lineRule="auto"/>
        <w:rPr>
          <w:rFonts w:ascii="Calibri" w:hAnsi="Calibri"/>
          <w:b/>
          <w:bCs/>
          <w:sz w:val="18"/>
        </w:rPr>
      </w:pPr>
    </w:p>
    <w:p w:rsidR="00436639" w:rsidRPr="002249CB" w:rsidRDefault="00A07FFE" w:rsidP="002665CE">
      <w:pPr>
        <w:autoSpaceDE w:val="0"/>
        <w:autoSpaceDN w:val="0"/>
        <w:adjustRightInd w:val="0"/>
        <w:spacing w:line="276" w:lineRule="auto"/>
        <w:jc w:val="both"/>
        <w:rPr>
          <w:rFonts w:ascii="Calibri" w:hAnsi="Calibri"/>
          <w:bCs/>
          <w:szCs w:val="22"/>
        </w:rPr>
      </w:pPr>
      <w:r w:rsidRPr="002249CB">
        <w:rPr>
          <w:rFonts w:ascii="Calibri" w:hAnsi="Calibri"/>
          <w:bCs/>
          <w:szCs w:val="22"/>
        </w:rPr>
        <w:t xml:space="preserve">Корекцията е изчислена, в съответствие с приложимия от КЕВР подход за определяне на размера на надвзетия/недовзетия приход в следствие на неизпълнени/преизпълнени инвестиции. </w:t>
      </w:r>
    </w:p>
    <w:p w:rsidR="00436639" w:rsidRPr="002249CB" w:rsidRDefault="00436639" w:rsidP="002665CE">
      <w:pPr>
        <w:autoSpaceDE w:val="0"/>
        <w:autoSpaceDN w:val="0"/>
        <w:adjustRightInd w:val="0"/>
        <w:spacing w:line="276" w:lineRule="auto"/>
        <w:jc w:val="both"/>
        <w:rPr>
          <w:rFonts w:ascii="Calibri" w:hAnsi="Calibri"/>
          <w:bCs/>
          <w:szCs w:val="22"/>
        </w:rPr>
      </w:pPr>
    </w:p>
    <w:p w:rsidR="00436639" w:rsidRPr="002249CB" w:rsidRDefault="00436639" w:rsidP="002665CE">
      <w:pPr>
        <w:autoSpaceDE w:val="0"/>
        <w:autoSpaceDN w:val="0"/>
        <w:adjustRightInd w:val="0"/>
        <w:spacing w:line="276" w:lineRule="auto"/>
        <w:jc w:val="both"/>
        <w:rPr>
          <w:rFonts w:ascii="Calibri" w:hAnsi="Calibri"/>
          <w:b/>
          <w:bCs/>
          <w:szCs w:val="22"/>
        </w:rPr>
      </w:pPr>
      <w:r w:rsidRPr="002249CB">
        <w:rPr>
          <w:rFonts w:ascii="Calibri" w:hAnsi="Calibri"/>
          <w:b/>
          <w:bCs/>
          <w:szCs w:val="22"/>
        </w:rPr>
        <w:t>Предвид гореизложеното</w:t>
      </w:r>
      <w:r w:rsidR="00491C34" w:rsidRPr="002249CB">
        <w:rPr>
          <w:rFonts w:ascii="Calibri" w:hAnsi="Calibri"/>
          <w:b/>
          <w:bCs/>
          <w:szCs w:val="22"/>
        </w:rPr>
        <w:t>, на основание чл. 38, ал. 3, т.3 от НРЦЕЕ,</w:t>
      </w:r>
      <w:r w:rsidRPr="002249CB">
        <w:rPr>
          <w:rFonts w:ascii="Calibri" w:hAnsi="Calibri"/>
          <w:b/>
          <w:bCs/>
          <w:szCs w:val="22"/>
        </w:rPr>
        <w:t xml:space="preserve"> </w:t>
      </w:r>
      <w:r w:rsidR="00491C34" w:rsidRPr="002249CB">
        <w:rPr>
          <w:rFonts w:ascii="Calibri" w:hAnsi="Calibri"/>
          <w:b/>
          <w:bCs/>
          <w:szCs w:val="22"/>
        </w:rPr>
        <w:t xml:space="preserve">Електроразпределение </w:t>
      </w:r>
      <w:r w:rsidRPr="002249CB">
        <w:rPr>
          <w:rFonts w:ascii="Calibri" w:hAnsi="Calibri"/>
          <w:b/>
          <w:bCs/>
          <w:szCs w:val="22"/>
        </w:rPr>
        <w:t xml:space="preserve">Север АД заявява корекция на Необходимите приходи </w:t>
      </w:r>
      <w:r w:rsidRPr="002249CB">
        <w:rPr>
          <w:rFonts w:ascii="Calibri" w:hAnsi="Calibri"/>
          <w:b/>
          <w:bCs/>
          <w:szCs w:val="22"/>
        </w:rPr>
        <w:lastRenderedPageBreak/>
        <w:t xml:space="preserve">за </w:t>
      </w:r>
      <w:r w:rsidR="00152653" w:rsidRPr="002249CB">
        <w:rPr>
          <w:rFonts w:ascii="Calibri" w:hAnsi="Calibri"/>
          <w:b/>
          <w:bCs/>
          <w:szCs w:val="22"/>
        </w:rPr>
        <w:t>трети</w:t>
      </w:r>
      <w:r w:rsidR="003C2E38" w:rsidRPr="002249CB">
        <w:rPr>
          <w:rFonts w:ascii="Calibri" w:hAnsi="Calibri"/>
          <w:b/>
          <w:bCs/>
          <w:szCs w:val="22"/>
        </w:rPr>
        <w:t xml:space="preserve"> ценови</w:t>
      </w:r>
      <w:r w:rsidRPr="002249CB">
        <w:rPr>
          <w:rFonts w:ascii="Calibri" w:hAnsi="Calibri"/>
          <w:b/>
          <w:bCs/>
          <w:szCs w:val="22"/>
        </w:rPr>
        <w:t xml:space="preserve"> </w:t>
      </w:r>
      <w:r w:rsidR="003C2E38" w:rsidRPr="002249CB">
        <w:rPr>
          <w:rFonts w:ascii="Calibri" w:hAnsi="Calibri"/>
          <w:b/>
          <w:bCs/>
          <w:szCs w:val="22"/>
        </w:rPr>
        <w:t>период</w:t>
      </w:r>
      <w:r w:rsidRPr="002249CB">
        <w:rPr>
          <w:rFonts w:ascii="Calibri" w:hAnsi="Calibri"/>
          <w:b/>
          <w:bCs/>
          <w:szCs w:val="22"/>
        </w:rPr>
        <w:t xml:space="preserve"> от </w:t>
      </w:r>
      <w:r w:rsidR="00491C34" w:rsidRPr="002249CB">
        <w:rPr>
          <w:rFonts w:ascii="Calibri" w:hAnsi="Calibri"/>
          <w:b/>
          <w:bCs/>
          <w:szCs w:val="22"/>
          <w:lang w:val="en-US"/>
        </w:rPr>
        <w:t>V</w:t>
      </w:r>
      <w:r w:rsidR="00491C34" w:rsidRPr="002249CB">
        <w:rPr>
          <w:rFonts w:ascii="Calibri" w:hAnsi="Calibri"/>
          <w:b/>
          <w:bCs/>
          <w:szCs w:val="22"/>
          <w:vertAlign w:val="superscript"/>
        </w:rPr>
        <w:t>-ти</w:t>
      </w:r>
      <w:r w:rsidRPr="002249CB">
        <w:rPr>
          <w:rFonts w:ascii="Calibri" w:hAnsi="Calibri"/>
          <w:b/>
          <w:bCs/>
          <w:szCs w:val="22"/>
        </w:rPr>
        <w:t xml:space="preserve"> регулаторен период, свързана с непълно изпълнение на инвестиционната програма в размер на </w:t>
      </w:r>
      <w:r w:rsidR="00C556E0" w:rsidRPr="00C556E0">
        <w:rPr>
          <w:rFonts w:ascii="Calibri" w:hAnsi="Calibri"/>
          <w:b/>
          <w:bCs/>
          <w:szCs w:val="22"/>
        </w:rPr>
        <w:t>***</w:t>
      </w:r>
      <w:r w:rsidRPr="002249CB">
        <w:rPr>
          <w:rFonts w:ascii="Calibri" w:hAnsi="Calibri"/>
          <w:b/>
          <w:bCs/>
          <w:szCs w:val="22"/>
        </w:rPr>
        <w:t>хил.</w:t>
      </w:r>
      <w:r w:rsidR="000A132C" w:rsidRPr="002249CB">
        <w:rPr>
          <w:rFonts w:ascii="Calibri" w:hAnsi="Calibri"/>
          <w:b/>
          <w:bCs/>
          <w:szCs w:val="22"/>
        </w:rPr>
        <w:t xml:space="preserve"> </w:t>
      </w:r>
      <w:r w:rsidRPr="002249CB">
        <w:rPr>
          <w:rFonts w:ascii="Calibri" w:hAnsi="Calibri"/>
          <w:b/>
          <w:bCs/>
          <w:szCs w:val="22"/>
        </w:rPr>
        <w:t>лв.</w:t>
      </w:r>
    </w:p>
    <w:p w:rsidR="00004869" w:rsidRPr="002249CB" w:rsidRDefault="00004869" w:rsidP="00004869">
      <w:pPr>
        <w:autoSpaceDE w:val="0"/>
        <w:autoSpaceDN w:val="0"/>
        <w:adjustRightInd w:val="0"/>
        <w:spacing w:line="240" w:lineRule="auto"/>
        <w:jc w:val="both"/>
        <w:rPr>
          <w:rFonts w:ascii="Calibri" w:hAnsi="Calibri"/>
          <w:b/>
          <w:bCs/>
          <w:szCs w:val="22"/>
        </w:rPr>
      </w:pPr>
    </w:p>
    <w:p w:rsidR="00004869" w:rsidRPr="002249CB" w:rsidRDefault="0090692D" w:rsidP="00004869">
      <w:pPr>
        <w:pStyle w:val="ListParagraph"/>
        <w:numPr>
          <w:ilvl w:val="0"/>
          <w:numId w:val="46"/>
        </w:numPr>
        <w:spacing w:before="0" w:beforeAutospacing="0" w:after="0" w:afterAutospacing="0"/>
        <w:jc w:val="both"/>
        <w:rPr>
          <w:rFonts w:ascii="Calibri" w:hAnsi="Calibri"/>
          <w:b/>
          <w:i/>
          <w:sz w:val="22"/>
          <w:szCs w:val="22"/>
          <w:lang w:eastAsia="de-DE"/>
        </w:rPr>
      </w:pPr>
      <w:r w:rsidRPr="002249CB">
        <w:rPr>
          <w:rFonts w:ascii="Calibri" w:hAnsi="Calibri"/>
          <w:b/>
          <w:i/>
          <w:sz w:val="22"/>
          <w:szCs w:val="22"/>
          <w:lang w:eastAsia="de-DE"/>
        </w:rPr>
        <w:t xml:space="preserve">Корекция на необходимите приходи </w:t>
      </w:r>
      <w:r w:rsidR="00F90777" w:rsidRPr="002249CB">
        <w:rPr>
          <w:rFonts w:ascii="Calibri" w:hAnsi="Calibri"/>
          <w:b/>
          <w:bCs/>
          <w:i/>
          <w:sz w:val="22"/>
          <w:szCs w:val="22"/>
          <w:lang w:eastAsia="de-DE"/>
        </w:rPr>
        <w:t>свързана с отклонение между постигнатата среднопретеглена пазарна цена и прогнозната пазарна цена</w:t>
      </w:r>
    </w:p>
    <w:p w:rsidR="00F90777" w:rsidRPr="002249CB" w:rsidRDefault="00F90777" w:rsidP="00F90777">
      <w:pPr>
        <w:pStyle w:val="ListParagraph"/>
        <w:spacing w:before="0" w:beforeAutospacing="0" w:after="0" w:afterAutospacing="0"/>
        <w:ind w:left="360"/>
        <w:jc w:val="both"/>
        <w:rPr>
          <w:rFonts w:ascii="Calibri" w:hAnsi="Calibri"/>
          <w:b/>
          <w:i/>
          <w:sz w:val="22"/>
          <w:szCs w:val="22"/>
          <w:lang w:eastAsia="de-DE"/>
        </w:rPr>
      </w:pPr>
    </w:p>
    <w:p w:rsidR="00A623F0" w:rsidRPr="002249CB" w:rsidRDefault="00491C34" w:rsidP="002665CE">
      <w:pPr>
        <w:pStyle w:val="ListParagraph"/>
        <w:spacing w:before="0" w:beforeAutospacing="0" w:after="0" w:afterAutospacing="0" w:line="276" w:lineRule="auto"/>
        <w:jc w:val="both"/>
        <w:rPr>
          <w:rFonts w:ascii="Calibri" w:hAnsi="Calibri"/>
          <w:bCs/>
          <w:sz w:val="22"/>
          <w:szCs w:val="22"/>
          <w:lang w:eastAsia="de-DE"/>
        </w:rPr>
      </w:pPr>
      <w:r w:rsidRPr="002249CB">
        <w:rPr>
          <w:rFonts w:ascii="Calibri" w:hAnsi="Calibri"/>
          <w:bCs/>
          <w:sz w:val="22"/>
          <w:szCs w:val="22"/>
          <w:lang w:eastAsia="de-DE"/>
        </w:rPr>
        <w:t>От</w:t>
      </w:r>
      <w:r w:rsidRPr="002249CB">
        <w:rPr>
          <w:rFonts w:ascii="Calibri" w:hAnsi="Calibri"/>
          <w:bCs/>
          <w:sz w:val="22"/>
          <w:szCs w:val="22"/>
          <w:lang w:val="ru-RU" w:eastAsia="de-DE"/>
        </w:rPr>
        <w:t xml:space="preserve"> 01.07.2018 </w:t>
      </w:r>
      <w:r w:rsidRPr="002249CB">
        <w:rPr>
          <w:rFonts w:ascii="Calibri" w:hAnsi="Calibri"/>
          <w:bCs/>
          <w:sz w:val="22"/>
          <w:szCs w:val="22"/>
          <w:lang w:eastAsia="de-DE"/>
        </w:rPr>
        <w:t>г</w:t>
      </w:r>
      <w:r w:rsidRPr="002249CB">
        <w:rPr>
          <w:rFonts w:ascii="Calibri" w:hAnsi="Calibri"/>
          <w:bCs/>
          <w:sz w:val="22"/>
          <w:szCs w:val="22"/>
          <w:lang w:val="ru-RU" w:eastAsia="de-DE"/>
        </w:rPr>
        <w:t>.</w:t>
      </w:r>
      <w:r w:rsidRPr="002249CB">
        <w:rPr>
          <w:rFonts w:ascii="Calibri" w:hAnsi="Calibri"/>
          <w:bCs/>
          <w:sz w:val="22"/>
          <w:szCs w:val="22"/>
          <w:lang w:eastAsia="de-DE"/>
        </w:rPr>
        <w:t xml:space="preserve"> о</w:t>
      </w:r>
      <w:r w:rsidR="003A36B3" w:rsidRPr="002249CB">
        <w:rPr>
          <w:rFonts w:ascii="Calibri" w:hAnsi="Calibri"/>
          <w:bCs/>
          <w:sz w:val="22"/>
          <w:szCs w:val="22"/>
          <w:lang w:eastAsia="de-DE"/>
        </w:rPr>
        <w:t>п</w:t>
      </w:r>
      <w:r w:rsidRPr="002249CB">
        <w:rPr>
          <w:rFonts w:ascii="Calibri" w:hAnsi="Calibri"/>
          <w:bCs/>
          <w:sz w:val="22"/>
          <w:szCs w:val="22"/>
          <w:lang w:eastAsia="de-DE"/>
        </w:rPr>
        <w:t>ераторите на електроразпределителни</w:t>
      </w:r>
      <w:r w:rsidR="00844C95" w:rsidRPr="002249CB">
        <w:rPr>
          <w:rFonts w:ascii="Calibri" w:hAnsi="Calibri"/>
          <w:bCs/>
          <w:sz w:val="22"/>
          <w:szCs w:val="22"/>
          <w:lang w:eastAsia="de-DE"/>
        </w:rPr>
        <w:t xml:space="preserve"> мрежи</w:t>
      </w:r>
      <w:r w:rsidRPr="002249CB">
        <w:rPr>
          <w:rFonts w:ascii="Calibri" w:hAnsi="Calibri"/>
          <w:bCs/>
          <w:sz w:val="22"/>
          <w:szCs w:val="22"/>
          <w:lang w:eastAsia="de-DE"/>
        </w:rPr>
        <w:t xml:space="preserve"> закупуват електрическата енергия необходима за покриване на технол</w:t>
      </w:r>
      <w:r w:rsidR="00E52F6F" w:rsidRPr="002249CB">
        <w:rPr>
          <w:rFonts w:ascii="Calibri" w:hAnsi="Calibri"/>
          <w:bCs/>
          <w:sz w:val="22"/>
          <w:szCs w:val="22"/>
          <w:lang w:eastAsia="de-DE"/>
        </w:rPr>
        <w:t>ог</w:t>
      </w:r>
      <w:r w:rsidRPr="002249CB">
        <w:rPr>
          <w:rFonts w:ascii="Calibri" w:hAnsi="Calibri"/>
          <w:bCs/>
          <w:sz w:val="22"/>
          <w:szCs w:val="22"/>
          <w:lang w:eastAsia="de-DE"/>
        </w:rPr>
        <w:t>ичните разходи на организаран борсов пазар. Електроразпределение Север</w:t>
      </w:r>
      <w:r w:rsidR="00F211A7" w:rsidRPr="002249CB">
        <w:rPr>
          <w:rFonts w:ascii="Calibri" w:hAnsi="Calibri"/>
          <w:bCs/>
          <w:sz w:val="22"/>
          <w:szCs w:val="22"/>
          <w:lang w:eastAsia="de-DE"/>
        </w:rPr>
        <w:t xml:space="preserve"> АД</w:t>
      </w:r>
      <w:r w:rsidRPr="002249CB">
        <w:rPr>
          <w:rFonts w:ascii="Calibri" w:hAnsi="Calibri"/>
          <w:bCs/>
          <w:sz w:val="22"/>
          <w:szCs w:val="22"/>
          <w:lang w:eastAsia="de-DE"/>
        </w:rPr>
        <w:t xml:space="preserve"> закупва тази електрическа енергия </w:t>
      </w:r>
      <w:r w:rsidR="00E52F6F" w:rsidRPr="002249CB">
        <w:rPr>
          <w:rFonts w:ascii="Calibri" w:hAnsi="Calibri"/>
          <w:bCs/>
          <w:sz w:val="22"/>
          <w:szCs w:val="22"/>
          <w:lang w:eastAsia="de-DE"/>
        </w:rPr>
        <w:t xml:space="preserve">изцяло </w:t>
      </w:r>
      <w:r w:rsidRPr="002249CB">
        <w:rPr>
          <w:rFonts w:ascii="Calibri" w:hAnsi="Calibri"/>
          <w:bCs/>
          <w:sz w:val="22"/>
          <w:szCs w:val="22"/>
          <w:lang w:eastAsia="de-DE"/>
        </w:rPr>
        <w:t>от Българската независима енергийна борса (</w:t>
      </w:r>
      <w:r w:rsidR="008F74B4" w:rsidRPr="002249CB">
        <w:rPr>
          <w:rFonts w:ascii="Calibri" w:hAnsi="Calibri"/>
          <w:bCs/>
          <w:sz w:val="22"/>
          <w:szCs w:val="22"/>
          <w:lang w:eastAsia="de-DE"/>
        </w:rPr>
        <w:t>БНЕБ/</w:t>
      </w:r>
      <w:r w:rsidRPr="002249CB">
        <w:rPr>
          <w:rFonts w:ascii="Calibri" w:hAnsi="Calibri"/>
          <w:bCs/>
          <w:sz w:val="22"/>
          <w:szCs w:val="22"/>
          <w:lang w:val="en-US" w:eastAsia="de-DE"/>
        </w:rPr>
        <w:t>IBEX</w:t>
      </w:r>
      <w:r w:rsidRPr="002249CB">
        <w:rPr>
          <w:rFonts w:ascii="Calibri" w:hAnsi="Calibri"/>
          <w:bCs/>
          <w:sz w:val="22"/>
          <w:szCs w:val="22"/>
          <w:lang w:eastAsia="de-DE"/>
        </w:rPr>
        <w:t>)</w:t>
      </w:r>
      <w:r w:rsidR="00F211A7" w:rsidRPr="002249CB">
        <w:rPr>
          <w:rFonts w:ascii="Calibri" w:hAnsi="Calibri"/>
          <w:bCs/>
          <w:sz w:val="22"/>
          <w:szCs w:val="22"/>
          <w:lang w:val="ru-RU" w:eastAsia="de-DE"/>
        </w:rPr>
        <w:t xml:space="preserve"> </w:t>
      </w:r>
      <w:r w:rsidR="00F211A7" w:rsidRPr="002249CB">
        <w:rPr>
          <w:rFonts w:ascii="Calibri" w:hAnsi="Calibri"/>
          <w:bCs/>
          <w:sz w:val="22"/>
          <w:szCs w:val="22"/>
          <w:lang w:eastAsia="de-DE"/>
        </w:rPr>
        <w:t xml:space="preserve">основно от сегмента „ден напред“, </w:t>
      </w:r>
      <w:r w:rsidR="00E52F6F" w:rsidRPr="002249CB">
        <w:rPr>
          <w:rFonts w:ascii="Calibri" w:hAnsi="Calibri"/>
          <w:bCs/>
          <w:sz w:val="22"/>
          <w:szCs w:val="22"/>
          <w:lang w:eastAsia="de-DE"/>
        </w:rPr>
        <w:t>както</w:t>
      </w:r>
      <w:r w:rsidR="00F211A7" w:rsidRPr="002249CB">
        <w:rPr>
          <w:rFonts w:ascii="Calibri" w:hAnsi="Calibri"/>
          <w:bCs/>
          <w:sz w:val="22"/>
          <w:szCs w:val="22"/>
          <w:lang w:eastAsia="de-DE"/>
        </w:rPr>
        <w:t xml:space="preserve"> и от сегмента „в</w:t>
      </w:r>
      <w:r w:rsidR="00632082" w:rsidRPr="002249CB">
        <w:rPr>
          <w:rFonts w:ascii="Calibri" w:hAnsi="Calibri"/>
          <w:bCs/>
          <w:sz w:val="22"/>
          <w:szCs w:val="22"/>
          <w:lang w:eastAsia="de-DE"/>
        </w:rPr>
        <w:t xml:space="preserve"> рамките на деня“. Постигнатата от </w:t>
      </w:r>
      <w:r w:rsidR="00DA3D48" w:rsidRPr="002249CB">
        <w:rPr>
          <w:rFonts w:ascii="Calibri" w:hAnsi="Calibri"/>
          <w:bCs/>
          <w:sz w:val="22"/>
          <w:szCs w:val="22"/>
          <w:lang w:eastAsia="de-DE"/>
        </w:rPr>
        <w:t>дружеството</w:t>
      </w:r>
      <w:r w:rsidR="00632082" w:rsidRPr="002249CB">
        <w:rPr>
          <w:rFonts w:ascii="Calibri" w:hAnsi="Calibri"/>
          <w:bCs/>
          <w:sz w:val="22"/>
          <w:szCs w:val="22"/>
          <w:lang w:eastAsia="de-DE"/>
        </w:rPr>
        <w:t xml:space="preserve"> </w:t>
      </w:r>
      <w:r w:rsidR="00F211A7" w:rsidRPr="002249CB">
        <w:rPr>
          <w:rFonts w:ascii="Calibri" w:hAnsi="Calibri"/>
          <w:bCs/>
          <w:sz w:val="22"/>
          <w:szCs w:val="22"/>
          <w:lang w:eastAsia="de-DE"/>
        </w:rPr>
        <w:t>средн</w:t>
      </w:r>
      <w:r w:rsidR="00E52F6F" w:rsidRPr="002249CB">
        <w:rPr>
          <w:rFonts w:ascii="Calibri" w:hAnsi="Calibri"/>
          <w:bCs/>
          <w:sz w:val="22"/>
          <w:szCs w:val="22"/>
          <w:lang w:eastAsia="de-DE"/>
        </w:rPr>
        <w:t>о</w:t>
      </w:r>
      <w:r w:rsidR="00F211A7" w:rsidRPr="002249CB">
        <w:rPr>
          <w:rFonts w:ascii="Calibri" w:hAnsi="Calibri"/>
          <w:bCs/>
          <w:sz w:val="22"/>
          <w:szCs w:val="22"/>
          <w:lang w:eastAsia="de-DE"/>
        </w:rPr>
        <w:t>претеглена пазарна цена</w:t>
      </w:r>
      <w:r w:rsidR="00F90777" w:rsidRPr="002249CB">
        <w:rPr>
          <w:rFonts w:ascii="Calibri" w:hAnsi="Calibri"/>
          <w:bCs/>
          <w:sz w:val="22"/>
          <w:szCs w:val="22"/>
          <w:lang w:eastAsia="de-DE"/>
        </w:rPr>
        <w:t xml:space="preserve"> за периода 01.07.201</w:t>
      </w:r>
      <w:r w:rsidR="00F90777" w:rsidRPr="002249CB">
        <w:rPr>
          <w:rFonts w:ascii="Calibri" w:hAnsi="Calibri"/>
          <w:bCs/>
          <w:sz w:val="22"/>
          <w:szCs w:val="22"/>
          <w:lang w:val="ru-RU" w:eastAsia="de-DE"/>
        </w:rPr>
        <w:t>9</w:t>
      </w:r>
      <w:r w:rsidR="00F90777" w:rsidRPr="002249CB">
        <w:rPr>
          <w:rFonts w:ascii="Calibri" w:hAnsi="Calibri"/>
          <w:bCs/>
          <w:sz w:val="22"/>
          <w:szCs w:val="22"/>
          <w:lang w:eastAsia="de-DE"/>
        </w:rPr>
        <w:t xml:space="preserve"> г. – 28.02.20</w:t>
      </w:r>
      <w:r w:rsidR="00F90777" w:rsidRPr="002249CB">
        <w:rPr>
          <w:rFonts w:ascii="Calibri" w:hAnsi="Calibri"/>
          <w:bCs/>
          <w:sz w:val="22"/>
          <w:szCs w:val="22"/>
          <w:lang w:val="ru-RU" w:eastAsia="de-DE"/>
        </w:rPr>
        <w:t>20</w:t>
      </w:r>
      <w:r w:rsidR="00E52F6F" w:rsidRPr="002249CB">
        <w:rPr>
          <w:rFonts w:ascii="Calibri" w:hAnsi="Calibri"/>
          <w:bCs/>
          <w:sz w:val="22"/>
          <w:szCs w:val="22"/>
          <w:lang w:eastAsia="de-DE"/>
        </w:rPr>
        <w:t xml:space="preserve"> г.</w:t>
      </w:r>
      <w:r w:rsidR="00F211A7" w:rsidRPr="002249CB">
        <w:rPr>
          <w:rFonts w:ascii="Calibri" w:hAnsi="Calibri"/>
          <w:bCs/>
          <w:sz w:val="22"/>
          <w:szCs w:val="22"/>
          <w:lang w:eastAsia="de-DE"/>
        </w:rPr>
        <w:t xml:space="preserve"> </w:t>
      </w:r>
      <w:r w:rsidR="00F90777" w:rsidRPr="002249CB">
        <w:rPr>
          <w:rFonts w:ascii="Calibri" w:hAnsi="Calibri"/>
          <w:bCs/>
          <w:sz w:val="22"/>
          <w:szCs w:val="22"/>
          <w:lang w:eastAsia="de-DE"/>
        </w:rPr>
        <w:t xml:space="preserve">на пазара „ден паред“ </w:t>
      </w:r>
      <w:r w:rsidR="00632082" w:rsidRPr="002249CB">
        <w:rPr>
          <w:rFonts w:ascii="Calibri" w:hAnsi="Calibri"/>
          <w:bCs/>
          <w:sz w:val="22"/>
          <w:szCs w:val="22"/>
          <w:lang w:eastAsia="de-DE"/>
        </w:rPr>
        <w:t>е</w:t>
      </w:r>
      <w:r w:rsidR="00F211A7" w:rsidRPr="002249CB">
        <w:rPr>
          <w:rFonts w:ascii="Calibri" w:hAnsi="Calibri"/>
          <w:bCs/>
          <w:sz w:val="22"/>
          <w:szCs w:val="22"/>
          <w:lang w:eastAsia="de-DE"/>
        </w:rPr>
        <w:t xml:space="preserve"> </w:t>
      </w:r>
      <w:r w:rsidR="00C556E0" w:rsidRPr="00C556E0">
        <w:rPr>
          <w:rFonts w:ascii="Calibri" w:hAnsi="Calibri"/>
          <w:bCs/>
          <w:sz w:val="22"/>
          <w:szCs w:val="22"/>
          <w:lang w:val="ru-RU" w:eastAsia="de-DE"/>
        </w:rPr>
        <w:t>***</w:t>
      </w:r>
      <w:r w:rsidR="00F211A7" w:rsidRPr="002249CB">
        <w:rPr>
          <w:rFonts w:ascii="Calibri" w:hAnsi="Calibri"/>
          <w:bCs/>
          <w:sz w:val="22"/>
          <w:szCs w:val="22"/>
          <w:lang w:val="en-US" w:eastAsia="de-DE"/>
        </w:rPr>
        <w:t>BGN</w:t>
      </w:r>
      <w:r w:rsidR="00F211A7" w:rsidRPr="002249CB">
        <w:rPr>
          <w:rFonts w:ascii="Calibri" w:hAnsi="Calibri"/>
          <w:bCs/>
          <w:sz w:val="22"/>
          <w:szCs w:val="22"/>
          <w:lang w:val="ru-RU" w:eastAsia="de-DE"/>
        </w:rPr>
        <w:t>/</w:t>
      </w:r>
      <w:proofErr w:type="spellStart"/>
      <w:r w:rsidR="00F211A7" w:rsidRPr="002249CB">
        <w:rPr>
          <w:rFonts w:ascii="Calibri" w:hAnsi="Calibri"/>
          <w:bCs/>
          <w:sz w:val="22"/>
          <w:szCs w:val="22"/>
          <w:lang w:val="en-US" w:eastAsia="de-DE"/>
        </w:rPr>
        <w:t>MWh</w:t>
      </w:r>
      <w:proofErr w:type="spellEnd"/>
      <w:r w:rsidR="00F211A7" w:rsidRPr="002249CB">
        <w:rPr>
          <w:rFonts w:ascii="Calibri" w:hAnsi="Calibri"/>
          <w:bCs/>
          <w:sz w:val="22"/>
          <w:szCs w:val="22"/>
          <w:lang w:val="ru-RU" w:eastAsia="de-DE"/>
        </w:rPr>
        <w:t xml:space="preserve">. </w:t>
      </w:r>
      <w:r w:rsidRPr="002249CB">
        <w:rPr>
          <w:rFonts w:ascii="Calibri" w:hAnsi="Calibri"/>
          <w:bCs/>
          <w:sz w:val="22"/>
          <w:szCs w:val="22"/>
          <w:lang w:eastAsia="de-DE"/>
        </w:rPr>
        <w:t xml:space="preserve">КЕВР е </w:t>
      </w:r>
      <w:r w:rsidR="00F90777" w:rsidRPr="002249CB">
        <w:rPr>
          <w:rFonts w:ascii="Calibri" w:hAnsi="Calibri"/>
          <w:bCs/>
          <w:sz w:val="22"/>
          <w:szCs w:val="22"/>
          <w:lang w:eastAsia="de-DE"/>
        </w:rPr>
        <w:t>определила с решение Ц-19/01.07.2019</w:t>
      </w:r>
      <w:r w:rsidR="003A36B3" w:rsidRPr="002249CB">
        <w:rPr>
          <w:rFonts w:ascii="Calibri" w:hAnsi="Calibri"/>
          <w:bCs/>
          <w:sz w:val="22"/>
          <w:szCs w:val="22"/>
          <w:lang w:eastAsia="de-DE"/>
        </w:rPr>
        <w:t xml:space="preserve"> г. </w:t>
      </w:r>
      <w:r w:rsidRPr="002249CB">
        <w:rPr>
          <w:rFonts w:ascii="Calibri" w:hAnsi="Calibri"/>
          <w:bCs/>
          <w:sz w:val="22"/>
          <w:szCs w:val="22"/>
          <w:lang w:eastAsia="de-DE"/>
        </w:rPr>
        <w:t xml:space="preserve">прогнозна пазарна цена за операторите на електроразпределителни мрежи в размер на </w:t>
      </w:r>
      <w:r w:rsidR="00A623F0" w:rsidRPr="002249CB">
        <w:rPr>
          <w:rFonts w:ascii="Calibri" w:hAnsi="Calibri"/>
          <w:bCs/>
          <w:sz w:val="22"/>
          <w:szCs w:val="22"/>
          <w:lang w:eastAsia="de-DE"/>
        </w:rPr>
        <w:t>92.85</w:t>
      </w:r>
      <w:r w:rsidRPr="002249CB">
        <w:rPr>
          <w:rFonts w:ascii="Calibri" w:hAnsi="Calibri"/>
          <w:bCs/>
          <w:sz w:val="22"/>
          <w:szCs w:val="22"/>
          <w:lang w:eastAsia="de-DE"/>
        </w:rPr>
        <w:t xml:space="preserve"> </w:t>
      </w:r>
      <w:r w:rsidRPr="002249CB">
        <w:rPr>
          <w:rFonts w:ascii="Calibri" w:hAnsi="Calibri"/>
          <w:bCs/>
          <w:sz w:val="22"/>
          <w:szCs w:val="22"/>
          <w:lang w:val="en-US" w:eastAsia="de-DE"/>
        </w:rPr>
        <w:t>BGN</w:t>
      </w:r>
      <w:r w:rsidRPr="002249CB">
        <w:rPr>
          <w:rFonts w:ascii="Calibri" w:hAnsi="Calibri"/>
          <w:bCs/>
          <w:sz w:val="22"/>
          <w:szCs w:val="22"/>
          <w:lang w:val="ru-RU" w:eastAsia="de-DE"/>
        </w:rPr>
        <w:t>/</w:t>
      </w:r>
      <w:r w:rsidRPr="002249CB">
        <w:rPr>
          <w:rFonts w:ascii="Calibri" w:hAnsi="Calibri"/>
          <w:bCs/>
          <w:sz w:val="22"/>
          <w:szCs w:val="22"/>
          <w:lang w:val="en-US" w:eastAsia="de-DE"/>
        </w:rPr>
        <w:t>MWh</w:t>
      </w:r>
      <w:r w:rsidRPr="002249CB">
        <w:rPr>
          <w:rFonts w:ascii="Calibri" w:hAnsi="Calibri"/>
          <w:bCs/>
          <w:sz w:val="22"/>
          <w:szCs w:val="22"/>
          <w:lang w:val="ru-RU" w:eastAsia="de-DE"/>
        </w:rPr>
        <w:t xml:space="preserve">. </w:t>
      </w:r>
      <w:r w:rsidR="003A36B3" w:rsidRPr="002249CB">
        <w:rPr>
          <w:rFonts w:ascii="Calibri" w:hAnsi="Calibri"/>
          <w:bCs/>
          <w:sz w:val="22"/>
          <w:szCs w:val="22"/>
          <w:lang w:eastAsia="de-DE"/>
        </w:rPr>
        <w:t xml:space="preserve">Съгласно чл. 38, ал. 7 от НРЦЕЕ, в случаите когато постигнатата среднопретеглена пазарна цена е с повече от 5% по-висока или по-ниска от прогнозната пазарна цена, то  разходите за закупуване на електрическа енергия за технологични разходи подлежи на корекция в следващата ценова година. </w:t>
      </w:r>
      <w:r w:rsidR="007E75D0" w:rsidRPr="002249CB">
        <w:rPr>
          <w:rFonts w:ascii="Calibri" w:hAnsi="Calibri"/>
          <w:bCs/>
          <w:sz w:val="22"/>
          <w:szCs w:val="22"/>
          <w:lang w:eastAsia="de-DE"/>
        </w:rPr>
        <w:t>Към края на фервуари 2020</w:t>
      </w:r>
      <w:r w:rsidR="00C556E0">
        <w:rPr>
          <w:rFonts w:ascii="Calibri" w:hAnsi="Calibri"/>
          <w:bCs/>
          <w:sz w:val="22"/>
          <w:szCs w:val="22"/>
          <w:lang w:eastAsia="de-DE"/>
        </w:rPr>
        <w:t xml:space="preserve"> г. постигнатата</w:t>
      </w:r>
      <w:r w:rsidR="00C556E0" w:rsidRPr="00C556E0">
        <w:rPr>
          <w:rFonts w:ascii="Calibri" w:hAnsi="Calibri"/>
          <w:bCs/>
          <w:sz w:val="22"/>
          <w:szCs w:val="22"/>
          <w:lang w:val="ru-RU" w:eastAsia="de-DE"/>
        </w:rPr>
        <w:t xml:space="preserve"> </w:t>
      </w:r>
      <w:r w:rsidR="005928A9" w:rsidRPr="002249CB">
        <w:rPr>
          <w:rFonts w:ascii="Calibri" w:hAnsi="Calibri"/>
          <w:bCs/>
          <w:sz w:val="22"/>
          <w:szCs w:val="22"/>
          <w:lang w:eastAsia="de-DE"/>
        </w:rPr>
        <w:t>сре</w:t>
      </w:r>
      <w:r w:rsidR="007E75D0" w:rsidRPr="002249CB">
        <w:rPr>
          <w:rFonts w:ascii="Calibri" w:hAnsi="Calibri"/>
          <w:bCs/>
          <w:sz w:val="22"/>
          <w:szCs w:val="22"/>
          <w:lang w:eastAsia="de-DE"/>
        </w:rPr>
        <w:t>д</w:t>
      </w:r>
      <w:r w:rsidR="005928A9" w:rsidRPr="002249CB">
        <w:rPr>
          <w:rFonts w:ascii="Calibri" w:hAnsi="Calibri"/>
          <w:bCs/>
          <w:sz w:val="22"/>
          <w:szCs w:val="22"/>
          <w:lang w:eastAsia="de-DE"/>
        </w:rPr>
        <w:t xml:space="preserve">нопретеглена цена електрическата енергия за покриване на технологичния разход </w:t>
      </w:r>
      <w:r w:rsidR="00A623F0" w:rsidRPr="002249CB">
        <w:rPr>
          <w:rFonts w:ascii="Calibri" w:hAnsi="Calibri"/>
          <w:bCs/>
          <w:sz w:val="22"/>
          <w:szCs w:val="22"/>
          <w:lang w:eastAsia="de-DE"/>
        </w:rPr>
        <w:t xml:space="preserve">не превишава с повече от 5% прогнозната пазарна цена и в тази връзка </w:t>
      </w:r>
      <w:r w:rsidR="00844C95" w:rsidRPr="002249CB">
        <w:rPr>
          <w:rFonts w:ascii="Calibri" w:hAnsi="Calibri"/>
          <w:bCs/>
          <w:sz w:val="22"/>
          <w:szCs w:val="22"/>
          <w:lang w:eastAsia="de-DE"/>
        </w:rPr>
        <w:t xml:space="preserve">към настоящия момент </w:t>
      </w:r>
      <w:r w:rsidR="00A623F0" w:rsidRPr="002249CB">
        <w:rPr>
          <w:rFonts w:ascii="Calibri" w:hAnsi="Calibri"/>
          <w:bCs/>
          <w:sz w:val="22"/>
          <w:szCs w:val="22"/>
          <w:lang w:eastAsia="de-DE"/>
        </w:rPr>
        <w:t>дружеството не заявява разходи за компенсиране за настоящия ценови период.</w:t>
      </w:r>
    </w:p>
    <w:p w:rsidR="00A623F0" w:rsidRPr="002249CB" w:rsidRDefault="00A623F0" w:rsidP="002665CE">
      <w:pPr>
        <w:pStyle w:val="ListParagraph"/>
        <w:spacing w:before="0" w:beforeAutospacing="0" w:after="0" w:afterAutospacing="0" w:line="276" w:lineRule="auto"/>
        <w:jc w:val="both"/>
        <w:rPr>
          <w:rFonts w:ascii="Calibri" w:hAnsi="Calibri"/>
          <w:bCs/>
          <w:sz w:val="22"/>
          <w:szCs w:val="22"/>
          <w:lang w:eastAsia="de-DE"/>
        </w:rPr>
      </w:pPr>
    </w:p>
    <w:p w:rsidR="00F02FD2" w:rsidRPr="002249CB" w:rsidRDefault="007D0D02" w:rsidP="00F02FD2">
      <w:pPr>
        <w:pStyle w:val="ListParagraph"/>
        <w:spacing w:before="0" w:beforeAutospacing="0" w:after="0" w:afterAutospacing="0" w:line="276" w:lineRule="auto"/>
        <w:jc w:val="both"/>
        <w:rPr>
          <w:rFonts w:ascii="Calibri" w:hAnsi="Calibri"/>
          <w:bCs/>
          <w:sz w:val="22"/>
          <w:szCs w:val="22"/>
          <w:lang w:eastAsia="de-DE"/>
        </w:rPr>
      </w:pPr>
      <w:r w:rsidRPr="002249CB">
        <w:rPr>
          <w:rFonts w:ascii="Calibri" w:hAnsi="Calibri"/>
          <w:bCs/>
          <w:sz w:val="22"/>
          <w:szCs w:val="22"/>
          <w:lang w:eastAsia="de-DE"/>
        </w:rPr>
        <w:t>С решение Ц-19/01.07.2019 г. КЕВР</w:t>
      </w:r>
      <w:r w:rsidR="00246826" w:rsidRPr="002249CB">
        <w:rPr>
          <w:rFonts w:ascii="Calibri" w:hAnsi="Calibri"/>
          <w:bCs/>
          <w:sz w:val="22"/>
          <w:szCs w:val="22"/>
          <w:lang w:eastAsia="de-DE"/>
        </w:rPr>
        <w:t xml:space="preserve"> е </w:t>
      </w:r>
      <w:r w:rsidR="007E75D0" w:rsidRPr="002249CB">
        <w:rPr>
          <w:rFonts w:ascii="Calibri" w:hAnsi="Calibri"/>
          <w:bCs/>
          <w:sz w:val="22"/>
          <w:szCs w:val="22"/>
          <w:lang w:eastAsia="de-DE"/>
        </w:rPr>
        <w:t>приела за</w:t>
      </w:r>
      <w:r w:rsidR="00246826" w:rsidRPr="002249CB">
        <w:rPr>
          <w:rFonts w:ascii="Calibri" w:hAnsi="Calibri"/>
          <w:bCs/>
          <w:sz w:val="22"/>
          <w:szCs w:val="22"/>
          <w:lang w:eastAsia="de-DE"/>
        </w:rPr>
        <w:t xml:space="preserve"> Електроразпределение Север </w:t>
      </w:r>
      <w:r w:rsidR="00DA3D48" w:rsidRPr="002249CB">
        <w:rPr>
          <w:rFonts w:ascii="Calibri" w:hAnsi="Calibri"/>
          <w:bCs/>
          <w:sz w:val="22"/>
          <w:szCs w:val="22"/>
          <w:lang w:eastAsia="de-DE"/>
        </w:rPr>
        <w:t xml:space="preserve">АД </w:t>
      </w:r>
      <w:r w:rsidR="00844C95" w:rsidRPr="002249CB">
        <w:rPr>
          <w:rFonts w:ascii="Calibri" w:hAnsi="Calibri"/>
          <w:bCs/>
          <w:sz w:val="22"/>
          <w:szCs w:val="22"/>
          <w:lang w:eastAsia="de-DE"/>
        </w:rPr>
        <w:t xml:space="preserve">постигнати </w:t>
      </w:r>
      <w:r w:rsidR="00246826" w:rsidRPr="002249CB">
        <w:rPr>
          <w:rFonts w:ascii="Calibri" w:hAnsi="Calibri"/>
          <w:bCs/>
          <w:sz w:val="22"/>
          <w:szCs w:val="22"/>
          <w:lang w:eastAsia="de-DE"/>
        </w:rPr>
        <w:t>разходи за закупуване на електрическа енергия за покриване на технологичните нужди</w:t>
      </w:r>
      <w:r w:rsidR="007E75D0" w:rsidRPr="002249CB">
        <w:rPr>
          <w:rFonts w:ascii="Calibri" w:hAnsi="Calibri"/>
          <w:bCs/>
          <w:sz w:val="22"/>
          <w:szCs w:val="22"/>
          <w:lang w:eastAsia="de-DE"/>
        </w:rPr>
        <w:t xml:space="preserve"> </w:t>
      </w:r>
      <w:r w:rsidR="00844C95" w:rsidRPr="002249CB">
        <w:rPr>
          <w:rFonts w:ascii="Calibri" w:hAnsi="Calibri"/>
          <w:bCs/>
          <w:sz w:val="22"/>
          <w:szCs w:val="22"/>
          <w:lang w:eastAsia="de-DE"/>
        </w:rPr>
        <w:t xml:space="preserve">при </w:t>
      </w:r>
      <w:r w:rsidR="00DA3D48" w:rsidRPr="002249CB">
        <w:rPr>
          <w:rFonts w:ascii="Calibri" w:hAnsi="Calibri"/>
          <w:bCs/>
          <w:sz w:val="22"/>
          <w:szCs w:val="22"/>
          <w:lang w:eastAsia="de-DE"/>
        </w:rPr>
        <w:t xml:space="preserve">цена 94.73 </w:t>
      </w:r>
      <w:r w:rsidR="00DA3D48" w:rsidRPr="002249CB">
        <w:rPr>
          <w:rFonts w:ascii="Calibri" w:hAnsi="Calibri"/>
          <w:bCs/>
          <w:sz w:val="22"/>
          <w:szCs w:val="22"/>
          <w:lang w:val="en-US" w:eastAsia="de-DE"/>
        </w:rPr>
        <w:t>BGN</w:t>
      </w:r>
      <w:r w:rsidR="00DA3D48" w:rsidRPr="002249CB">
        <w:rPr>
          <w:rFonts w:ascii="Calibri" w:hAnsi="Calibri"/>
          <w:bCs/>
          <w:sz w:val="22"/>
          <w:szCs w:val="22"/>
          <w:lang w:val="ru-RU" w:eastAsia="de-DE"/>
        </w:rPr>
        <w:t>/</w:t>
      </w:r>
      <w:r w:rsidR="00DA3D48" w:rsidRPr="002249CB">
        <w:rPr>
          <w:rFonts w:ascii="Calibri" w:hAnsi="Calibri"/>
          <w:bCs/>
          <w:sz w:val="22"/>
          <w:szCs w:val="22"/>
          <w:lang w:val="en-US" w:eastAsia="de-DE"/>
        </w:rPr>
        <w:t>MWh</w:t>
      </w:r>
      <w:r w:rsidR="00DA3D48" w:rsidRPr="002249CB">
        <w:rPr>
          <w:rFonts w:ascii="Calibri" w:hAnsi="Calibri"/>
          <w:bCs/>
          <w:sz w:val="22"/>
          <w:szCs w:val="22"/>
          <w:lang w:eastAsia="de-DE"/>
        </w:rPr>
        <w:t xml:space="preserve">. </w:t>
      </w:r>
      <w:r w:rsidR="00844C95" w:rsidRPr="002249CB">
        <w:rPr>
          <w:rFonts w:ascii="Calibri" w:hAnsi="Calibri"/>
          <w:bCs/>
          <w:sz w:val="22"/>
          <w:szCs w:val="22"/>
          <w:lang w:eastAsia="de-DE"/>
        </w:rPr>
        <w:t>При тази цена ин</w:t>
      </w:r>
      <w:r w:rsidR="00DA3D48" w:rsidRPr="002249CB">
        <w:rPr>
          <w:rFonts w:ascii="Calibri" w:hAnsi="Calibri"/>
          <w:bCs/>
          <w:sz w:val="22"/>
          <w:szCs w:val="22"/>
          <w:lang w:eastAsia="de-DE"/>
        </w:rPr>
        <w:t>а база отчетните данни за разпределената електрическа енергия към крайни клиенти</w:t>
      </w:r>
      <w:r w:rsidR="00B31BC2" w:rsidRPr="002249CB">
        <w:rPr>
          <w:rFonts w:ascii="Calibri" w:hAnsi="Calibri"/>
          <w:bCs/>
          <w:sz w:val="22"/>
          <w:szCs w:val="22"/>
          <w:lang w:eastAsia="de-DE"/>
        </w:rPr>
        <w:t xml:space="preserve"> в решение Ц-19/01.07.2019</w:t>
      </w:r>
      <w:r w:rsidR="00DA3D48" w:rsidRPr="002249CB">
        <w:rPr>
          <w:rFonts w:ascii="Calibri" w:hAnsi="Calibri"/>
          <w:bCs/>
          <w:sz w:val="22"/>
          <w:szCs w:val="22"/>
          <w:lang w:eastAsia="de-DE"/>
        </w:rPr>
        <w:t xml:space="preserve"> </w:t>
      </w:r>
      <w:r w:rsidR="00844C95" w:rsidRPr="002249CB">
        <w:rPr>
          <w:rFonts w:ascii="Calibri" w:hAnsi="Calibri"/>
          <w:bCs/>
          <w:sz w:val="22"/>
          <w:szCs w:val="22"/>
          <w:lang w:eastAsia="de-DE"/>
        </w:rPr>
        <w:t>и признатия размер на технологичните разходи,</w:t>
      </w:r>
      <w:r w:rsidR="00246826" w:rsidRPr="002249CB">
        <w:rPr>
          <w:rFonts w:ascii="Calibri" w:hAnsi="Calibri"/>
          <w:bCs/>
          <w:sz w:val="22"/>
          <w:szCs w:val="22"/>
          <w:lang w:eastAsia="de-DE"/>
        </w:rPr>
        <w:t xml:space="preserve"> </w:t>
      </w:r>
      <w:r w:rsidR="00DA3D48" w:rsidRPr="002249CB">
        <w:rPr>
          <w:rFonts w:ascii="Calibri" w:hAnsi="Calibri"/>
          <w:bCs/>
          <w:sz w:val="22"/>
          <w:szCs w:val="22"/>
          <w:lang w:eastAsia="de-DE"/>
        </w:rPr>
        <w:t>общия разход</w:t>
      </w:r>
      <w:r w:rsidR="00844C95" w:rsidRPr="002249CB">
        <w:rPr>
          <w:rFonts w:ascii="Calibri" w:hAnsi="Calibri"/>
          <w:bCs/>
          <w:sz w:val="22"/>
          <w:szCs w:val="22"/>
          <w:lang w:eastAsia="de-DE"/>
        </w:rPr>
        <w:t>, който</w:t>
      </w:r>
      <w:r w:rsidR="00DA3D48" w:rsidRPr="002249CB">
        <w:rPr>
          <w:rFonts w:ascii="Calibri" w:hAnsi="Calibri"/>
          <w:bCs/>
          <w:sz w:val="22"/>
          <w:szCs w:val="22"/>
          <w:lang w:eastAsia="de-DE"/>
        </w:rPr>
        <w:t xml:space="preserve"> </w:t>
      </w:r>
      <w:r w:rsidR="00B31BC2" w:rsidRPr="002249CB">
        <w:rPr>
          <w:rFonts w:ascii="Calibri" w:hAnsi="Calibri"/>
          <w:bCs/>
          <w:sz w:val="22"/>
          <w:szCs w:val="22"/>
          <w:lang w:eastAsia="de-DE"/>
        </w:rPr>
        <w:t xml:space="preserve">е </w:t>
      </w:r>
      <w:r w:rsidR="00844C95" w:rsidRPr="002249CB">
        <w:rPr>
          <w:rFonts w:ascii="Calibri" w:hAnsi="Calibri"/>
          <w:bCs/>
          <w:sz w:val="22"/>
          <w:szCs w:val="22"/>
          <w:lang w:eastAsia="de-DE"/>
        </w:rPr>
        <w:t xml:space="preserve"> компенсира</w:t>
      </w:r>
      <w:r w:rsidR="00B31BC2" w:rsidRPr="002249CB">
        <w:rPr>
          <w:rFonts w:ascii="Calibri" w:hAnsi="Calibri"/>
          <w:bCs/>
          <w:sz w:val="22"/>
          <w:szCs w:val="22"/>
          <w:lang w:eastAsia="de-DE"/>
        </w:rPr>
        <w:t>н на дружеството</w:t>
      </w:r>
      <w:r w:rsidR="007E75D0" w:rsidRPr="002249CB">
        <w:rPr>
          <w:rFonts w:ascii="Calibri" w:hAnsi="Calibri"/>
          <w:bCs/>
          <w:sz w:val="22"/>
          <w:szCs w:val="22"/>
          <w:lang w:eastAsia="de-DE"/>
        </w:rPr>
        <w:t xml:space="preserve"> е в</w:t>
      </w:r>
      <w:r w:rsidR="00246826" w:rsidRPr="002249CB">
        <w:rPr>
          <w:rFonts w:ascii="Calibri" w:hAnsi="Calibri"/>
          <w:bCs/>
          <w:sz w:val="22"/>
          <w:szCs w:val="22"/>
          <w:lang w:eastAsia="de-DE"/>
        </w:rPr>
        <w:t xml:space="preserve"> размер на </w:t>
      </w:r>
      <w:r w:rsidR="00C556E0" w:rsidRPr="00C556E0">
        <w:rPr>
          <w:rFonts w:ascii="Calibri" w:hAnsi="Calibri"/>
          <w:bCs/>
          <w:sz w:val="22"/>
          <w:szCs w:val="22"/>
          <w:lang w:eastAsia="de-DE"/>
        </w:rPr>
        <w:t>***</w:t>
      </w:r>
      <w:r w:rsidR="00246826" w:rsidRPr="002249CB">
        <w:rPr>
          <w:rFonts w:ascii="Calibri" w:hAnsi="Calibri"/>
          <w:bCs/>
          <w:sz w:val="22"/>
          <w:szCs w:val="22"/>
          <w:lang w:eastAsia="de-DE"/>
        </w:rPr>
        <w:t>хил.лв.</w:t>
      </w:r>
      <w:r w:rsidRPr="002249CB">
        <w:rPr>
          <w:rFonts w:ascii="Calibri" w:hAnsi="Calibri"/>
          <w:bCs/>
          <w:sz w:val="22"/>
          <w:szCs w:val="22"/>
          <w:lang w:eastAsia="de-DE"/>
        </w:rPr>
        <w:t xml:space="preserve"> </w:t>
      </w:r>
      <w:r w:rsidR="00DA3D48" w:rsidRPr="002249CB">
        <w:rPr>
          <w:rFonts w:ascii="Calibri" w:hAnsi="Calibri"/>
          <w:bCs/>
          <w:sz w:val="22"/>
          <w:szCs w:val="22"/>
          <w:lang w:eastAsia="de-DE"/>
        </w:rPr>
        <w:t xml:space="preserve">Реално постигнатата цена </w:t>
      </w:r>
      <w:r w:rsidR="00F02FD2" w:rsidRPr="002249CB">
        <w:rPr>
          <w:rFonts w:ascii="Calibri" w:hAnsi="Calibri"/>
          <w:bCs/>
          <w:sz w:val="22"/>
          <w:szCs w:val="22"/>
          <w:lang w:eastAsia="de-DE"/>
        </w:rPr>
        <w:t>за закупуване на електрическа енергия за покриване на технологичните нужди</w:t>
      </w:r>
      <w:r w:rsidR="00B31BC2" w:rsidRPr="002249CB">
        <w:rPr>
          <w:rFonts w:ascii="Calibri" w:hAnsi="Calibri"/>
          <w:bCs/>
          <w:sz w:val="22"/>
          <w:szCs w:val="22"/>
          <w:lang w:eastAsia="de-DE"/>
        </w:rPr>
        <w:t xml:space="preserve"> за периода юли 2018 – юни 2019 г.</w:t>
      </w:r>
      <w:r w:rsidR="00F02FD2" w:rsidRPr="002249CB">
        <w:rPr>
          <w:rFonts w:ascii="Calibri" w:hAnsi="Calibri"/>
          <w:bCs/>
          <w:sz w:val="22"/>
          <w:szCs w:val="22"/>
          <w:lang w:eastAsia="de-DE"/>
        </w:rPr>
        <w:t xml:space="preserve"> </w:t>
      </w:r>
      <w:r w:rsidR="00844C95" w:rsidRPr="002249CB">
        <w:rPr>
          <w:rFonts w:ascii="Calibri" w:hAnsi="Calibri"/>
          <w:bCs/>
          <w:sz w:val="22"/>
          <w:szCs w:val="22"/>
          <w:lang w:eastAsia="de-DE"/>
        </w:rPr>
        <w:t>е</w:t>
      </w:r>
      <w:r w:rsidR="00F02FD2" w:rsidRPr="002249CB">
        <w:rPr>
          <w:rFonts w:ascii="Calibri" w:hAnsi="Calibri"/>
          <w:bCs/>
          <w:sz w:val="22"/>
          <w:szCs w:val="22"/>
          <w:lang w:eastAsia="de-DE"/>
        </w:rPr>
        <w:t xml:space="preserve"> </w:t>
      </w:r>
      <w:r w:rsidR="00C556E0" w:rsidRPr="00C556E0">
        <w:rPr>
          <w:rFonts w:ascii="Calibri" w:hAnsi="Calibri"/>
          <w:bCs/>
          <w:sz w:val="22"/>
          <w:szCs w:val="22"/>
          <w:lang w:eastAsia="de-DE"/>
        </w:rPr>
        <w:t>***</w:t>
      </w:r>
      <w:r w:rsidR="00F02FD2" w:rsidRPr="002249CB">
        <w:rPr>
          <w:rFonts w:ascii="Calibri" w:hAnsi="Calibri"/>
          <w:bCs/>
          <w:sz w:val="22"/>
          <w:szCs w:val="22"/>
          <w:lang w:val="en-US" w:eastAsia="de-DE"/>
        </w:rPr>
        <w:t>BGN</w:t>
      </w:r>
      <w:r w:rsidR="00F02FD2" w:rsidRPr="002249CB">
        <w:rPr>
          <w:rFonts w:ascii="Calibri" w:hAnsi="Calibri"/>
          <w:bCs/>
          <w:sz w:val="22"/>
          <w:szCs w:val="22"/>
          <w:lang w:val="ru-RU" w:eastAsia="de-DE"/>
        </w:rPr>
        <w:t>/</w:t>
      </w:r>
      <w:proofErr w:type="spellStart"/>
      <w:r w:rsidR="00F02FD2" w:rsidRPr="002249CB">
        <w:rPr>
          <w:rFonts w:ascii="Calibri" w:hAnsi="Calibri"/>
          <w:bCs/>
          <w:sz w:val="22"/>
          <w:szCs w:val="22"/>
          <w:lang w:val="en-US" w:eastAsia="de-DE"/>
        </w:rPr>
        <w:t>MWh</w:t>
      </w:r>
      <w:proofErr w:type="spellEnd"/>
      <w:r w:rsidR="00F02FD2" w:rsidRPr="002249CB">
        <w:rPr>
          <w:rFonts w:ascii="Calibri" w:hAnsi="Calibri"/>
          <w:bCs/>
          <w:sz w:val="22"/>
          <w:szCs w:val="22"/>
          <w:lang w:eastAsia="de-DE"/>
        </w:rPr>
        <w:t xml:space="preserve">. </w:t>
      </w:r>
      <w:r w:rsidR="00844C95" w:rsidRPr="002249CB">
        <w:rPr>
          <w:rFonts w:ascii="Calibri" w:hAnsi="Calibri"/>
          <w:bCs/>
          <w:sz w:val="22"/>
          <w:szCs w:val="22"/>
          <w:lang w:eastAsia="de-DE"/>
        </w:rPr>
        <w:t>При тази цена и н</w:t>
      </w:r>
      <w:r w:rsidR="00F02FD2" w:rsidRPr="002249CB">
        <w:rPr>
          <w:rFonts w:ascii="Calibri" w:hAnsi="Calibri"/>
          <w:bCs/>
          <w:sz w:val="22"/>
          <w:szCs w:val="22"/>
          <w:lang w:eastAsia="de-DE"/>
        </w:rPr>
        <w:t>а база отчетните данни за разпределената електрическа енергия към крайни клиенти, общият разход</w:t>
      </w:r>
      <w:r w:rsidR="00844C95" w:rsidRPr="002249CB">
        <w:rPr>
          <w:rFonts w:ascii="Calibri" w:hAnsi="Calibri"/>
          <w:bCs/>
          <w:sz w:val="22"/>
          <w:szCs w:val="22"/>
          <w:lang w:eastAsia="de-DE"/>
        </w:rPr>
        <w:t>, който следва да се компенсира</w:t>
      </w:r>
      <w:r w:rsidR="00F02FD2" w:rsidRPr="002249CB">
        <w:rPr>
          <w:rFonts w:ascii="Calibri" w:hAnsi="Calibri"/>
          <w:bCs/>
          <w:sz w:val="22"/>
          <w:szCs w:val="22"/>
          <w:lang w:eastAsia="de-DE"/>
        </w:rPr>
        <w:t xml:space="preserve"> е в размер на 7 211 хил.лв.  </w:t>
      </w:r>
      <w:r w:rsidR="00844C95" w:rsidRPr="002249CB">
        <w:rPr>
          <w:rFonts w:ascii="Calibri" w:hAnsi="Calibri"/>
          <w:bCs/>
          <w:sz w:val="22"/>
          <w:szCs w:val="22"/>
          <w:lang w:eastAsia="de-DE"/>
        </w:rPr>
        <w:t>В тази връзка Електроразпределение Север АД, следва да възстанови</w:t>
      </w:r>
      <w:r w:rsidR="00B31BC2" w:rsidRPr="002249CB">
        <w:rPr>
          <w:rFonts w:ascii="Calibri" w:hAnsi="Calibri"/>
          <w:bCs/>
          <w:sz w:val="22"/>
          <w:szCs w:val="22"/>
          <w:lang w:eastAsia="de-DE"/>
        </w:rPr>
        <w:t xml:space="preserve"> разликата в стойността на компенсацията относно постигнатата цена за технологичен разход в размер на </w:t>
      </w:r>
      <w:r w:rsidR="00C556E0" w:rsidRPr="00C556E0">
        <w:rPr>
          <w:rFonts w:ascii="Calibri" w:hAnsi="Calibri"/>
          <w:bCs/>
          <w:sz w:val="22"/>
          <w:szCs w:val="22"/>
          <w:lang w:eastAsia="de-DE"/>
        </w:rPr>
        <w:t>***</w:t>
      </w:r>
      <w:r w:rsidR="00B31BC2" w:rsidRPr="002249CB">
        <w:rPr>
          <w:rFonts w:ascii="Calibri" w:hAnsi="Calibri"/>
          <w:bCs/>
          <w:sz w:val="22"/>
          <w:szCs w:val="22"/>
          <w:lang w:eastAsia="de-DE"/>
        </w:rPr>
        <w:t>хил.лв.</w:t>
      </w:r>
    </w:p>
    <w:p w:rsidR="00F02FD2" w:rsidRPr="002249CB" w:rsidRDefault="00F02FD2" w:rsidP="00F02FD2">
      <w:pPr>
        <w:pStyle w:val="ListParagraph"/>
        <w:spacing w:before="0" w:beforeAutospacing="0" w:after="0" w:afterAutospacing="0" w:line="276" w:lineRule="auto"/>
        <w:jc w:val="both"/>
        <w:rPr>
          <w:rFonts w:ascii="Calibri" w:hAnsi="Calibri"/>
          <w:bCs/>
          <w:sz w:val="22"/>
          <w:szCs w:val="22"/>
          <w:lang w:eastAsia="de-DE"/>
        </w:rPr>
      </w:pPr>
    </w:p>
    <w:p w:rsidR="00F02FD2" w:rsidRPr="002249CB" w:rsidRDefault="00F02FD2" w:rsidP="002665CE">
      <w:pPr>
        <w:pStyle w:val="ListParagraph"/>
        <w:spacing w:before="0" w:beforeAutospacing="0" w:after="0" w:afterAutospacing="0" w:line="276" w:lineRule="auto"/>
        <w:jc w:val="both"/>
        <w:rPr>
          <w:rFonts w:ascii="Calibri" w:hAnsi="Calibri"/>
          <w:bCs/>
          <w:sz w:val="22"/>
          <w:szCs w:val="22"/>
          <w:lang w:eastAsia="de-DE"/>
        </w:rPr>
      </w:pPr>
      <w:r w:rsidRPr="002249CB">
        <w:rPr>
          <w:rFonts w:ascii="Calibri" w:hAnsi="Calibri"/>
          <w:bCs/>
          <w:sz w:val="22"/>
          <w:szCs w:val="22"/>
          <w:lang w:eastAsia="de-DE"/>
        </w:rPr>
        <w:t xml:space="preserve">Вследствие на постигнатите по-ниски цена и разходи за покриване на технологичните нужди за последните два месеца на предходния ценнови период, Електроразпределение Север АД предивжда корекция на необходимите приходи в размер на </w:t>
      </w:r>
      <w:r w:rsidR="00C556E0" w:rsidRPr="00C556E0">
        <w:rPr>
          <w:rFonts w:ascii="Calibri" w:hAnsi="Calibri"/>
          <w:bCs/>
          <w:sz w:val="22"/>
          <w:szCs w:val="22"/>
          <w:lang w:eastAsia="de-DE"/>
        </w:rPr>
        <w:t>***</w:t>
      </w:r>
      <w:r w:rsidRPr="002249CB">
        <w:rPr>
          <w:rFonts w:ascii="Calibri" w:hAnsi="Calibri"/>
          <w:bCs/>
          <w:sz w:val="22"/>
          <w:szCs w:val="22"/>
          <w:lang w:eastAsia="de-DE"/>
        </w:rPr>
        <w:t>хил.лв.</w:t>
      </w:r>
    </w:p>
    <w:p w:rsidR="00004869" w:rsidRPr="002249CB" w:rsidRDefault="00004869" w:rsidP="002665CE">
      <w:pPr>
        <w:pStyle w:val="ListParagraph"/>
        <w:spacing w:before="0" w:beforeAutospacing="0" w:after="0" w:afterAutospacing="0" w:line="276" w:lineRule="auto"/>
        <w:jc w:val="both"/>
        <w:rPr>
          <w:rFonts w:ascii="Calibri" w:hAnsi="Calibri"/>
          <w:bCs/>
          <w:sz w:val="22"/>
          <w:szCs w:val="22"/>
          <w:lang w:eastAsia="de-DE"/>
        </w:rPr>
      </w:pPr>
    </w:p>
    <w:p w:rsidR="003A36B3" w:rsidRPr="002249CB" w:rsidRDefault="003A36B3" w:rsidP="002665CE">
      <w:pPr>
        <w:pStyle w:val="ListParagraph"/>
        <w:spacing w:before="0" w:beforeAutospacing="0" w:after="0" w:afterAutospacing="0" w:line="276" w:lineRule="auto"/>
        <w:jc w:val="both"/>
        <w:rPr>
          <w:rFonts w:ascii="Calibri" w:hAnsi="Calibri"/>
          <w:b/>
          <w:bCs/>
          <w:sz w:val="22"/>
          <w:szCs w:val="22"/>
        </w:rPr>
      </w:pPr>
      <w:r w:rsidRPr="002249CB">
        <w:rPr>
          <w:rFonts w:ascii="Calibri" w:hAnsi="Calibri"/>
          <w:b/>
          <w:bCs/>
          <w:sz w:val="22"/>
          <w:szCs w:val="22"/>
        </w:rPr>
        <w:lastRenderedPageBreak/>
        <w:t xml:space="preserve">Предвид гореизложеното, на основание чл. 38, ал. 7, т. 2 от НРЦЕЕ, Електроразпределение Север АД заявява корекция на Необходимите приходи за </w:t>
      </w:r>
      <w:r w:rsidR="00F02FD2" w:rsidRPr="002249CB">
        <w:rPr>
          <w:rFonts w:ascii="Calibri" w:hAnsi="Calibri"/>
          <w:b/>
          <w:bCs/>
          <w:sz w:val="22"/>
          <w:szCs w:val="22"/>
        </w:rPr>
        <w:t>трети</w:t>
      </w:r>
      <w:r w:rsidR="008F74B4" w:rsidRPr="002249CB">
        <w:rPr>
          <w:rFonts w:ascii="Calibri" w:hAnsi="Calibri"/>
          <w:b/>
          <w:bCs/>
          <w:sz w:val="22"/>
          <w:szCs w:val="22"/>
        </w:rPr>
        <w:t xml:space="preserve"> ценови период </w:t>
      </w:r>
      <w:r w:rsidRPr="002249CB">
        <w:rPr>
          <w:rFonts w:ascii="Calibri" w:hAnsi="Calibri"/>
          <w:b/>
          <w:bCs/>
          <w:sz w:val="22"/>
          <w:szCs w:val="22"/>
        </w:rPr>
        <w:t xml:space="preserve">от </w:t>
      </w:r>
      <w:r w:rsidRPr="002249CB">
        <w:rPr>
          <w:rFonts w:ascii="Calibri" w:hAnsi="Calibri"/>
          <w:b/>
          <w:bCs/>
          <w:sz w:val="22"/>
          <w:szCs w:val="22"/>
          <w:lang w:val="en-US"/>
        </w:rPr>
        <w:t>V</w:t>
      </w:r>
      <w:r w:rsidRPr="002249CB">
        <w:rPr>
          <w:rFonts w:ascii="Calibri" w:hAnsi="Calibri"/>
          <w:b/>
          <w:bCs/>
          <w:sz w:val="22"/>
          <w:szCs w:val="22"/>
          <w:vertAlign w:val="superscript"/>
        </w:rPr>
        <w:t>-ти</w:t>
      </w:r>
      <w:r w:rsidRPr="002249CB">
        <w:rPr>
          <w:rFonts w:ascii="Calibri" w:hAnsi="Calibri"/>
          <w:b/>
          <w:bCs/>
          <w:sz w:val="22"/>
          <w:szCs w:val="22"/>
        </w:rPr>
        <w:t xml:space="preserve"> регулаторен период, свързана с </w:t>
      </w:r>
      <w:r w:rsidR="00B6255A" w:rsidRPr="002249CB">
        <w:rPr>
          <w:rFonts w:ascii="Calibri" w:hAnsi="Calibri"/>
          <w:b/>
          <w:bCs/>
          <w:sz w:val="22"/>
          <w:szCs w:val="22"/>
        </w:rPr>
        <w:t xml:space="preserve">отклонение между постигнатата </w:t>
      </w:r>
      <w:r w:rsidR="008F705E" w:rsidRPr="002249CB">
        <w:rPr>
          <w:rFonts w:ascii="Calibri" w:hAnsi="Calibri"/>
          <w:b/>
          <w:bCs/>
          <w:sz w:val="22"/>
          <w:szCs w:val="22"/>
        </w:rPr>
        <w:t xml:space="preserve">среднопретеглена </w:t>
      </w:r>
      <w:r w:rsidR="00B6255A" w:rsidRPr="002249CB">
        <w:rPr>
          <w:rFonts w:ascii="Calibri" w:hAnsi="Calibri"/>
          <w:b/>
          <w:bCs/>
          <w:sz w:val="22"/>
          <w:szCs w:val="22"/>
        </w:rPr>
        <w:t>пазарна цена и прогнозната пазарна цена</w:t>
      </w:r>
      <w:r w:rsidRPr="002249CB">
        <w:rPr>
          <w:rFonts w:ascii="Calibri" w:hAnsi="Calibri"/>
          <w:b/>
          <w:bCs/>
          <w:sz w:val="22"/>
          <w:szCs w:val="22"/>
        </w:rPr>
        <w:t xml:space="preserve"> в размер на </w:t>
      </w:r>
      <w:r w:rsidR="00C556E0" w:rsidRPr="00C556E0">
        <w:rPr>
          <w:rFonts w:ascii="Calibri" w:hAnsi="Calibri"/>
          <w:b/>
          <w:bCs/>
          <w:sz w:val="22"/>
          <w:szCs w:val="22"/>
        </w:rPr>
        <w:t>***</w:t>
      </w:r>
      <w:r w:rsidRPr="002249CB">
        <w:rPr>
          <w:rFonts w:ascii="Calibri" w:hAnsi="Calibri"/>
          <w:b/>
          <w:bCs/>
          <w:sz w:val="22"/>
          <w:szCs w:val="22"/>
        </w:rPr>
        <w:t>хил. лв.</w:t>
      </w:r>
    </w:p>
    <w:p w:rsidR="00004869" w:rsidRPr="002249CB" w:rsidRDefault="00004869" w:rsidP="00004869">
      <w:pPr>
        <w:pStyle w:val="ListParagraph"/>
        <w:spacing w:before="0" w:beforeAutospacing="0" w:after="0" w:afterAutospacing="0"/>
        <w:jc w:val="both"/>
        <w:rPr>
          <w:rFonts w:ascii="Calibri" w:hAnsi="Calibri"/>
          <w:b/>
          <w:bCs/>
          <w:sz w:val="22"/>
          <w:szCs w:val="22"/>
        </w:rPr>
      </w:pPr>
    </w:p>
    <w:p w:rsidR="006E2A3E" w:rsidRPr="002249CB" w:rsidRDefault="006E2A3E" w:rsidP="00004869">
      <w:pPr>
        <w:numPr>
          <w:ilvl w:val="0"/>
          <w:numId w:val="46"/>
        </w:numPr>
        <w:spacing w:line="240" w:lineRule="auto"/>
        <w:jc w:val="both"/>
        <w:rPr>
          <w:rFonts w:ascii="Calibri" w:hAnsi="Calibri"/>
          <w:b/>
          <w:i/>
          <w:szCs w:val="22"/>
        </w:rPr>
      </w:pPr>
      <w:r w:rsidRPr="002249CB">
        <w:rPr>
          <w:rFonts w:ascii="Calibri" w:hAnsi="Calibri"/>
          <w:b/>
          <w:i/>
          <w:szCs w:val="22"/>
        </w:rPr>
        <w:t>Необходими приходи</w:t>
      </w:r>
    </w:p>
    <w:p w:rsidR="006E2A3E" w:rsidRPr="002249CB" w:rsidRDefault="006E2A3E" w:rsidP="00004869">
      <w:pPr>
        <w:spacing w:line="240" w:lineRule="auto"/>
        <w:jc w:val="both"/>
        <w:rPr>
          <w:rFonts w:ascii="Calibri" w:hAnsi="Calibri"/>
          <w:b/>
          <w:szCs w:val="22"/>
        </w:rPr>
      </w:pPr>
    </w:p>
    <w:p w:rsidR="001B2D62" w:rsidRPr="00C556E0" w:rsidRDefault="001B2D62" w:rsidP="001B2D62">
      <w:pPr>
        <w:spacing w:line="276" w:lineRule="auto"/>
        <w:jc w:val="both"/>
        <w:rPr>
          <w:rFonts w:ascii="Calibri" w:hAnsi="Calibri"/>
          <w:b/>
          <w:szCs w:val="22"/>
          <w:lang w:val="ru-RU"/>
        </w:rPr>
      </w:pPr>
      <w:r w:rsidRPr="002249CB">
        <w:rPr>
          <w:rFonts w:ascii="Calibri" w:hAnsi="Calibri"/>
          <w:szCs w:val="22"/>
        </w:rPr>
        <w:t xml:space="preserve">Признатите необходими приходи за втори ценови период на </w:t>
      </w:r>
      <w:r w:rsidRPr="002249CB">
        <w:rPr>
          <w:rFonts w:ascii="Calibri" w:hAnsi="Calibri"/>
          <w:szCs w:val="22"/>
          <w:lang w:val="en-US"/>
        </w:rPr>
        <w:t>V</w:t>
      </w:r>
      <w:r w:rsidRPr="002249CB">
        <w:rPr>
          <w:rFonts w:ascii="Calibri" w:hAnsi="Calibri"/>
          <w:szCs w:val="22"/>
          <w:vertAlign w:val="superscript"/>
          <w:lang w:val="ru-RU"/>
        </w:rPr>
        <w:t>-</w:t>
      </w:r>
      <w:r w:rsidRPr="002249CB">
        <w:rPr>
          <w:rFonts w:ascii="Calibri" w:hAnsi="Calibri"/>
          <w:szCs w:val="22"/>
          <w:vertAlign w:val="superscript"/>
        </w:rPr>
        <w:t>ти</w:t>
      </w:r>
      <w:r w:rsidRPr="002249CB">
        <w:rPr>
          <w:rFonts w:ascii="Calibri" w:hAnsi="Calibri"/>
          <w:szCs w:val="22"/>
        </w:rPr>
        <w:t xml:space="preserve"> регулаторен период са в размер на 207 775 хил. лв. След корекциите, които Електроразпределение Север АД калкулира за </w:t>
      </w:r>
      <w:r w:rsidR="00B31BC2" w:rsidRPr="002249CB">
        <w:rPr>
          <w:rFonts w:ascii="Calibri" w:hAnsi="Calibri"/>
          <w:szCs w:val="22"/>
        </w:rPr>
        <w:t>трети</w:t>
      </w:r>
      <w:r w:rsidRPr="002249CB">
        <w:rPr>
          <w:rFonts w:ascii="Calibri" w:hAnsi="Calibri"/>
          <w:szCs w:val="22"/>
        </w:rPr>
        <w:t xml:space="preserve"> ценови период от регулаторния период, необходимите приходи за </w:t>
      </w:r>
      <w:r w:rsidR="00B31BC2" w:rsidRPr="002249CB">
        <w:rPr>
          <w:rFonts w:ascii="Calibri" w:hAnsi="Calibri"/>
          <w:szCs w:val="22"/>
        </w:rPr>
        <w:t>трети</w:t>
      </w:r>
      <w:r w:rsidRPr="002249CB">
        <w:rPr>
          <w:rFonts w:ascii="Calibri" w:hAnsi="Calibri"/>
          <w:szCs w:val="22"/>
        </w:rPr>
        <w:t xml:space="preserve"> ценови период са в размер на </w:t>
      </w:r>
      <w:r w:rsidR="00C556E0" w:rsidRPr="00C556E0">
        <w:rPr>
          <w:rFonts w:ascii="Calibri" w:hAnsi="Calibri"/>
          <w:b/>
          <w:szCs w:val="22"/>
          <w:lang w:val="ru-RU"/>
        </w:rPr>
        <w:t>***</w:t>
      </w:r>
      <w:r w:rsidRPr="002249CB">
        <w:rPr>
          <w:rFonts w:ascii="Calibri" w:hAnsi="Calibri"/>
          <w:szCs w:val="22"/>
        </w:rPr>
        <w:t>хил.лв.</w:t>
      </w:r>
    </w:p>
    <w:p w:rsidR="001B2D62" w:rsidRPr="002249CB" w:rsidRDefault="001B2D62" w:rsidP="001B2D62">
      <w:pPr>
        <w:spacing w:line="276" w:lineRule="auto"/>
        <w:jc w:val="both"/>
        <w:rPr>
          <w:rFonts w:ascii="Calibri" w:hAnsi="Calibri"/>
          <w:szCs w:val="22"/>
        </w:rPr>
      </w:pPr>
    </w:p>
    <w:p w:rsidR="00B379B6" w:rsidRPr="002249CB" w:rsidRDefault="006E2A3E" w:rsidP="002665CE">
      <w:pPr>
        <w:spacing w:line="276" w:lineRule="auto"/>
        <w:jc w:val="both"/>
        <w:rPr>
          <w:rFonts w:ascii="Calibri" w:hAnsi="Calibri"/>
          <w:b/>
          <w:bCs/>
          <w:szCs w:val="22"/>
        </w:rPr>
      </w:pPr>
      <w:r w:rsidRPr="002249CB">
        <w:rPr>
          <w:rFonts w:ascii="Calibri" w:hAnsi="Calibri"/>
          <w:b/>
          <w:szCs w:val="22"/>
        </w:rPr>
        <w:t>Отчитайки всички посочени по-горе</w:t>
      </w:r>
      <w:r w:rsidR="00FE6432" w:rsidRPr="002249CB">
        <w:rPr>
          <w:rFonts w:ascii="Calibri" w:hAnsi="Calibri"/>
          <w:b/>
          <w:szCs w:val="22"/>
        </w:rPr>
        <w:t xml:space="preserve"> корекции на</w:t>
      </w:r>
      <w:r w:rsidRPr="002249CB">
        <w:rPr>
          <w:rFonts w:ascii="Calibri" w:hAnsi="Calibri"/>
          <w:b/>
          <w:szCs w:val="22"/>
        </w:rPr>
        <w:t xml:space="preserve"> ценообразуващи</w:t>
      </w:r>
      <w:r w:rsidR="00FE6432" w:rsidRPr="002249CB">
        <w:rPr>
          <w:rFonts w:ascii="Calibri" w:hAnsi="Calibri"/>
          <w:b/>
          <w:szCs w:val="22"/>
        </w:rPr>
        <w:t>те</w:t>
      </w:r>
      <w:r w:rsidRPr="002249CB">
        <w:rPr>
          <w:rFonts w:ascii="Calibri" w:hAnsi="Calibri"/>
          <w:b/>
          <w:szCs w:val="22"/>
        </w:rPr>
        <w:t xml:space="preserve"> елементи, </w:t>
      </w:r>
      <w:r w:rsidR="00FE6432" w:rsidRPr="002249CB">
        <w:rPr>
          <w:rFonts w:ascii="Calibri" w:hAnsi="Calibri"/>
          <w:b/>
          <w:szCs w:val="22"/>
        </w:rPr>
        <w:t xml:space="preserve">Електроразпределение </w:t>
      </w:r>
      <w:r w:rsidRPr="002249CB">
        <w:rPr>
          <w:rFonts w:ascii="Calibri" w:hAnsi="Calibri"/>
          <w:b/>
          <w:szCs w:val="22"/>
        </w:rPr>
        <w:t xml:space="preserve">Север </w:t>
      </w:r>
      <w:r w:rsidR="00564311" w:rsidRPr="002249CB">
        <w:rPr>
          <w:rFonts w:ascii="Calibri" w:hAnsi="Calibri"/>
          <w:b/>
          <w:szCs w:val="22"/>
          <w:lang w:val="en-US"/>
        </w:rPr>
        <w:t>A</w:t>
      </w:r>
      <w:r w:rsidR="00564311" w:rsidRPr="002249CB">
        <w:rPr>
          <w:rFonts w:ascii="Calibri" w:hAnsi="Calibri"/>
          <w:b/>
          <w:szCs w:val="22"/>
        </w:rPr>
        <w:t xml:space="preserve">Д </w:t>
      </w:r>
      <w:r w:rsidRPr="002249CB">
        <w:rPr>
          <w:rFonts w:ascii="Calibri" w:hAnsi="Calibri"/>
          <w:b/>
          <w:szCs w:val="22"/>
        </w:rPr>
        <w:t xml:space="preserve">заявява необходими приходи </w:t>
      </w:r>
      <w:r w:rsidR="0074390B" w:rsidRPr="002249CB">
        <w:rPr>
          <w:rFonts w:ascii="Calibri" w:hAnsi="Calibri"/>
          <w:b/>
          <w:bCs/>
          <w:szCs w:val="22"/>
        </w:rPr>
        <w:t xml:space="preserve">за </w:t>
      </w:r>
      <w:r w:rsidR="001B2D62" w:rsidRPr="002249CB">
        <w:rPr>
          <w:rFonts w:ascii="Calibri" w:hAnsi="Calibri"/>
          <w:b/>
          <w:bCs/>
          <w:szCs w:val="22"/>
        </w:rPr>
        <w:t>трети</w:t>
      </w:r>
      <w:r w:rsidR="0074390B" w:rsidRPr="002249CB">
        <w:rPr>
          <w:rFonts w:ascii="Calibri" w:hAnsi="Calibri"/>
          <w:b/>
          <w:bCs/>
          <w:szCs w:val="22"/>
        </w:rPr>
        <w:t xml:space="preserve"> ценови период от </w:t>
      </w:r>
      <w:r w:rsidR="0074390B" w:rsidRPr="002249CB">
        <w:rPr>
          <w:rFonts w:ascii="Calibri" w:hAnsi="Calibri"/>
          <w:b/>
          <w:bCs/>
          <w:szCs w:val="22"/>
          <w:lang w:val="en-US"/>
        </w:rPr>
        <w:t>V</w:t>
      </w:r>
      <w:r w:rsidR="0074390B" w:rsidRPr="002249CB">
        <w:rPr>
          <w:rFonts w:ascii="Calibri" w:hAnsi="Calibri"/>
          <w:b/>
          <w:bCs/>
          <w:szCs w:val="22"/>
          <w:vertAlign w:val="superscript"/>
        </w:rPr>
        <w:t>-ти</w:t>
      </w:r>
      <w:r w:rsidR="0074390B" w:rsidRPr="002249CB">
        <w:rPr>
          <w:rFonts w:ascii="Calibri" w:hAnsi="Calibri"/>
          <w:b/>
          <w:bCs/>
          <w:szCs w:val="22"/>
        </w:rPr>
        <w:t xml:space="preserve"> регулаторен период</w:t>
      </w:r>
      <w:r w:rsidR="0074390B" w:rsidRPr="002249CB">
        <w:rPr>
          <w:rFonts w:ascii="Calibri" w:hAnsi="Calibri"/>
          <w:b/>
          <w:szCs w:val="22"/>
        </w:rPr>
        <w:t xml:space="preserve"> </w:t>
      </w:r>
      <w:r w:rsidR="00FE6432" w:rsidRPr="002249CB">
        <w:rPr>
          <w:rFonts w:ascii="Calibri" w:hAnsi="Calibri"/>
          <w:b/>
          <w:szCs w:val="22"/>
        </w:rPr>
        <w:t>(</w:t>
      </w:r>
      <w:r w:rsidR="00564311" w:rsidRPr="002249CB">
        <w:rPr>
          <w:rFonts w:ascii="Calibri" w:hAnsi="Calibri"/>
          <w:b/>
          <w:szCs w:val="22"/>
        </w:rPr>
        <w:t xml:space="preserve">от </w:t>
      </w:r>
      <w:r w:rsidR="0074390B" w:rsidRPr="002249CB">
        <w:rPr>
          <w:rFonts w:ascii="Calibri" w:hAnsi="Calibri"/>
          <w:b/>
          <w:szCs w:val="22"/>
        </w:rPr>
        <w:t xml:space="preserve">01 юли </w:t>
      </w:r>
      <w:r w:rsidR="00B31BC2" w:rsidRPr="002249CB">
        <w:rPr>
          <w:rFonts w:ascii="Calibri" w:hAnsi="Calibri"/>
          <w:b/>
          <w:szCs w:val="22"/>
        </w:rPr>
        <w:t xml:space="preserve">2020 </w:t>
      </w:r>
      <w:r w:rsidR="00FE6432" w:rsidRPr="002249CB">
        <w:rPr>
          <w:rFonts w:ascii="Calibri" w:hAnsi="Calibri"/>
          <w:b/>
          <w:szCs w:val="22"/>
        </w:rPr>
        <w:t xml:space="preserve">г. </w:t>
      </w:r>
      <w:r w:rsidR="00564311" w:rsidRPr="002249CB">
        <w:rPr>
          <w:rFonts w:ascii="Calibri" w:hAnsi="Calibri"/>
          <w:b/>
          <w:szCs w:val="22"/>
        </w:rPr>
        <w:t>до</w:t>
      </w:r>
      <w:r w:rsidR="0074390B" w:rsidRPr="002249CB">
        <w:rPr>
          <w:rFonts w:ascii="Calibri" w:hAnsi="Calibri"/>
          <w:b/>
          <w:szCs w:val="22"/>
        </w:rPr>
        <w:t xml:space="preserve"> 30 юни </w:t>
      </w:r>
      <w:r w:rsidR="00FE6432" w:rsidRPr="002249CB">
        <w:rPr>
          <w:rFonts w:ascii="Calibri" w:hAnsi="Calibri"/>
          <w:b/>
          <w:szCs w:val="22"/>
        </w:rPr>
        <w:t>202</w:t>
      </w:r>
      <w:r w:rsidR="00B31BC2" w:rsidRPr="002249CB">
        <w:rPr>
          <w:rFonts w:ascii="Calibri" w:hAnsi="Calibri"/>
          <w:b/>
          <w:szCs w:val="22"/>
        </w:rPr>
        <w:t>1</w:t>
      </w:r>
      <w:r w:rsidRPr="002249CB">
        <w:rPr>
          <w:rFonts w:ascii="Calibri" w:hAnsi="Calibri"/>
          <w:b/>
          <w:szCs w:val="22"/>
        </w:rPr>
        <w:t xml:space="preserve"> г.) в размер на </w:t>
      </w:r>
      <w:r w:rsidR="00C556E0" w:rsidRPr="00C556E0">
        <w:rPr>
          <w:rFonts w:ascii="Calibri" w:hAnsi="Calibri"/>
          <w:b/>
          <w:bCs/>
          <w:szCs w:val="22"/>
          <w:lang w:val="ru-RU"/>
        </w:rPr>
        <w:t>***</w:t>
      </w:r>
      <w:r w:rsidR="00B379B6" w:rsidRPr="002249CB">
        <w:rPr>
          <w:rFonts w:ascii="Calibri" w:hAnsi="Calibri"/>
          <w:b/>
          <w:bCs/>
          <w:szCs w:val="22"/>
        </w:rPr>
        <w:t>хил.</w:t>
      </w:r>
      <w:r w:rsidR="000A132C" w:rsidRPr="002249CB">
        <w:rPr>
          <w:rFonts w:ascii="Calibri" w:hAnsi="Calibri"/>
          <w:b/>
          <w:bCs/>
          <w:szCs w:val="22"/>
        </w:rPr>
        <w:t xml:space="preserve"> </w:t>
      </w:r>
      <w:r w:rsidR="00B379B6" w:rsidRPr="002249CB">
        <w:rPr>
          <w:rFonts w:ascii="Calibri" w:hAnsi="Calibri"/>
          <w:b/>
          <w:bCs/>
          <w:szCs w:val="22"/>
        </w:rPr>
        <w:t>лв.</w:t>
      </w:r>
    </w:p>
    <w:p w:rsidR="0058168B" w:rsidRPr="002249CB" w:rsidRDefault="0058168B" w:rsidP="00004869">
      <w:pPr>
        <w:autoSpaceDE w:val="0"/>
        <w:autoSpaceDN w:val="0"/>
        <w:adjustRightInd w:val="0"/>
        <w:spacing w:line="240" w:lineRule="auto"/>
        <w:rPr>
          <w:rFonts w:asciiTheme="minorHAnsi" w:hAnsiTheme="minorHAnsi"/>
          <w:b/>
          <w:bCs/>
          <w:szCs w:val="22"/>
        </w:rPr>
      </w:pPr>
    </w:p>
    <w:p w:rsidR="00D27D0F" w:rsidRPr="002249CB" w:rsidRDefault="00D27D0F" w:rsidP="007243A4">
      <w:pPr>
        <w:pStyle w:val="Heading1"/>
        <w:jc w:val="both"/>
        <w:rPr>
          <w:rFonts w:asciiTheme="minorHAnsi" w:hAnsiTheme="minorHAnsi"/>
          <w:szCs w:val="22"/>
        </w:rPr>
      </w:pPr>
      <w:r w:rsidRPr="002249CB">
        <w:rPr>
          <w:rFonts w:asciiTheme="minorHAnsi" w:hAnsiTheme="minorHAnsi"/>
          <w:szCs w:val="22"/>
          <w:lang w:val="en-US"/>
        </w:rPr>
        <w:t>I</w:t>
      </w:r>
      <w:r w:rsidR="006E2A3E" w:rsidRPr="002249CB">
        <w:rPr>
          <w:rFonts w:asciiTheme="minorHAnsi" w:hAnsiTheme="minorHAnsi"/>
          <w:szCs w:val="22"/>
          <w:lang w:val="en-US"/>
        </w:rPr>
        <w:t>V</w:t>
      </w:r>
      <w:r w:rsidRPr="002249CB">
        <w:rPr>
          <w:rFonts w:asciiTheme="minorHAnsi" w:hAnsiTheme="minorHAnsi"/>
          <w:szCs w:val="22"/>
        </w:rPr>
        <w:t xml:space="preserve">. </w:t>
      </w:r>
      <w:r w:rsidR="00103EDD" w:rsidRPr="002249CB">
        <w:rPr>
          <w:rFonts w:asciiTheme="minorHAnsi" w:hAnsiTheme="minorHAnsi"/>
          <w:szCs w:val="22"/>
        </w:rPr>
        <w:t xml:space="preserve">ПРЕДЛОЖЕНИЕ </w:t>
      </w:r>
      <w:r w:rsidR="007243A4" w:rsidRPr="002249CB">
        <w:rPr>
          <w:rFonts w:asciiTheme="minorHAnsi" w:hAnsiTheme="minorHAnsi"/>
          <w:szCs w:val="22"/>
        </w:rPr>
        <w:t>за нови не</w:t>
      </w:r>
      <w:r w:rsidR="0074390B" w:rsidRPr="002249CB">
        <w:rPr>
          <w:rFonts w:asciiTheme="minorHAnsi" w:hAnsiTheme="minorHAnsi"/>
          <w:szCs w:val="22"/>
        </w:rPr>
        <w:t xml:space="preserve">обходими приходи и цени за </w:t>
      </w:r>
      <w:r w:rsidR="00C72E4B" w:rsidRPr="002249CB">
        <w:rPr>
          <w:rFonts w:asciiTheme="minorHAnsi" w:hAnsiTheme="minorHAnsi"/>
          <w:szCs w:val="22"/>
        </w:rPr>
        <w:t>трети</w:t>
      </w:r>
      <w:r w:rsidR="0074390B" w:rsidRPr="002249CB">
        <w:rPr>
          <w:rFonts w:asciiTheme="minorHAnsi" w:hAnsiTheme="minorHAnsi"/>
          <w:szCs w:val="22"/>
        </w:rPr>
        <w:t xml:space="preserve"> ценови</w:t>
      </w:r>
      <w:r w:rsidR="007243A4" w:rsidRPr="002249CB">
        <w:rPr>
          <w:rFonts w:asciiTheme="minorHAnsi" w:hAnsiTheme="minorHAnsi"/>
          <w:szCs w:val="22"/>
        </w:rPr>
        <w:t xml:space="preserve"> </w:t>
      </w:r>
      <w:r w:rsidR="0074390B" w:rsidRPr="002249CB">
        <w:rPr>
          <w:rFonts w:asciiTheme="minorHAnsi" w:hAnsiTheme="minorHAnsi"/>
          <w:szCs w:val="22"/>
        </w:rPr>
        <w:t>период</w:t>
      </w:r>
      <w:r w:rsidR="007243A4" w:rsidRPr="002249CB">
        <w:rPr>
          <w:rFonts w:asciiTheme="minorHAnsi" w:hAnsiTheme="minorHAnsi"/>
          <w:szCs w:val="22"/>
        </w:rPr>
        <w:t xml:space="preserve"> от V</w:t>
      </w:r>
      <w:r w:rsidR="007243A4" w:rsidRPr="002249CB">
        <w:rPr>
          <w:rFonts w:asciiTheme="minorHAnsi" w:hAnsiTheme="minorHAnsi"/>
          <w:szCs w:val="22"/>
          <w:vertAlign w:val="superscript"/>
        </w:rPr>
        <w:t>-ти</w:t>
      </w:r>
      <w:r w:rsidR="007243A4" w:rsidRPr="002249CB">
        <w:rPr>
          <w:rFonts w:asciiTheme="minorHAnsi" w:hAnsiTheme="minorHAnsi"/>
          <w:szCs w:val="22"/>
        </w:rPr>
        <w:t xml:space="preserve"> регулаторен период</w:t>
      </w:r>
    </w:p>
    <w:p w:rsidR="00103EDD" w:rsidRPr="002249CB" w:rsidRDefault="00103EDD" w:rsidP="00004869">
      <w:pPr>
        <w:spacing w:line="240" w:lineRule="auto"/>
        <w:jc w:val="both"/>
        <w:rPr>
          <w:rFonts w:ascii="Calibri" w:hAnsi="Calibri"/>
          <w:b/>
          <w:szCs w:val="22"/>
        </w:rPr>
      </w:pPr>
    </w:p>
    <w:p w:rsidR="00B31BC2" w:rsidRPr="002249CB" w:rsidRDefault="00B31BC2" w:rsidP="00004869">
      <w:pPr>
        <w:spacing w:line="240" w:lineRule="auto"/>
        <w:jc w:val="both"/>
        <w:rPr>
          <w:rFonts w:ascii="Calibri" w:hAnsi="Calibri"/>
          <w:szCs w:val="22"/>
        </w:rPr>
      </w:pPr>
      <w:r w:rsidRPr="002249CB">
        <w:rPr>
          <w:rFonts w:ascii="Calibri" w:hAnsi="Calibri"/>
          <w:b/>
          <w:bCs/>
          <w:szCs w:val="22"/>
          <w:lang w:eastAsia="bg-BG"/>
        </w:rPr>
        <w:t>Считано от 1 юли 2020 г., Електроразпределение Север АД предлага цената за достъп за небитовите клиенти да се изчислява на базата на предоставената мощност на тази категория клиенти, а не както досега на база консумираната електрическа енергия.</w:t>
      </w:r>
      <w:r w:rsidRPr="002249CB">
        <w:rPr>
          <w:rFonts w:ascii="Calibri" w:hAnsi="Calibri"/>
          <w:bCs/>
          <w:szCs w:val="22"/>
          <w:lang w:eastAsia="bg-BG"/>
        </w:rPr>
        <w:t xml:space="preserve"> Новият начин на ценообразуване отразява както възможността във всеки един момент клиентите да ползват предоставената им мощност, така и задължението на дружеството да осигурява същата без оглед на потенциалните искания от други клиенти. </w:t>
      </w:r>
      <w:r w:rsidRPr="002249CB">
        <w:rPr>
          <w:rFonts w:ascii="Calibri" w:hAnsi="Calibri"/>
          <w:szCs w:val="22"/>
        </w:rPr>
        <w:t xml:space="preserve">Считаме, че това ще осигури и по-справедливо покриване на </w:t>
      </w:r>
      <w:r w:rsidR="009A1E9E" w:rsidRPr="009A1E9E">
        <w:rPr>
          <w:rFonts w:ascii="Calibri" w:hAnsi="Calibri"/>
          <w:szCs w:val="22"/>
        </w:rPr>
        <w:t xml:space="preserve">условно-постоянните </w:t>
      </w:r>
      <w:r w:rsidRPr="002249CB">
        <w:rPr>
          <w:rFonts w:ascii="Calibri" w:hAnsi="Calibri"/>
          <w:szCs w:val="22"/>
        </w:rPr>
        <w:t xml:space="preserve">разходи, които мрежовия оператор прави за поддържането на съответната мощност и непрекъснатост на доставката до всеки обект независимо от неговата консумация. </w:t>
      </w:r>
    </w:p>
    <w:p w:rsidR="00B31BC2" w:rsidRPr="002249CB" w:rsidRDefault="00B31BC2" w:rsidP="00004869">
      <w:pPr>
        <w:spacing w:line="240" w:lineRule="auto"/>
        <w:jc w:val="both"/>
        <w:rPr>
          <w:rFonts w:ascii="Calibri" w:hAnsi="Calibri"/>
          <w:szCs w:val="22"/>
        </w:rPr>
      </w:pPr>
    </w:p>
    <w:p w:rsidR="00B31BC2" w:rsidRPr="002249CB" w:rsidRDefault="00B31BC2" w:rsidP="00004869">
      <w:pPr>
        <w:spacing w:line="240" w:lineRule="auto"/>
        <w:jc w:val="both"/>
        <w:rPr>
          <w:rFonts w:ascii="Calibri" w:hAnsi="Calibri"/>
          <w:szCs w:val="22"/>
        </w:rPr>
      </w:pPr>
      <w:r w:rsidRPr="002249CB">
        <w:rPr>
          <w:rFonts w:ascii="Calibri" w:hAnsi="Calibri"/>
          <w:szCs w:val="22"/>
        </w:rPr>
        <w:t>Електроразпределение Север АД предлага цената за достъп за небитови клиенти да бъде определена за „киловат на ден“. Този принцип дава възможност да се изчислява точна дължима сума за всеки един ден от отчетния период. Така, при смяна на ползвателя/собственика или при уреждане на отношения между наемател и наемодател, както и при временни и сезонни обекти ще има възможност да се изчислява и разделя дължимата сума за предоставената мощност на обекта между различните клиенти.</w:t>
      </w:r>
    </w:p>
    <w:p w:rsidR="00B31BC2" w:rsidRPr="002249CB" w:rsidRDefault="00B31BC2" w:rsidP="00004869">
      <w:pPr>
        <w:spacing w:line="240" w:lineRule="auto"/>
        <w:jc w:val="both"/>
        <w:rPr>
          <w:rFonts w:ascii="Calibri" w:hAnsi="Calibri"/>
          <w:szCs w:val="22"/>
        </w:rPr>
      </w:pPr>
    </w:p>
    <w:p w:rsidR="00B31BC2" w:rsidRPr="00C556E0" w:rsidRDefault="00B31BC2" w:rsidP="00004869">
      <w:pPr>
        <w:spacing w:line="240" w:lineRule="auto"/>
        <w:jc w:val="both"/>
        <w:rPr>
          <w:rFonts w:ascii="Calibri" w:hAnsi="Calibri"/>
          <w:b/>
          <w:bCs/>
          <w:szCs w:val="22"/>
          <w:lang w:val="ru-RU" w:eastAsia="bg-BG"/>
        </w:rPr>
      </w:pPr>
      <w:r w:rsidRPr="002249CB">
        <w:rPr>
          <w:rFonts w:ascii="Calibri" w:hAnsi="Calibri"/>
          <w:bCs/>
          <w:szCs w:val="22"/>
          <w:lang w:eastAsia="bg-BG"/>
        </w:rPr>
        <w:t xml:space="preserve">За определяне на прогнозната мощност на небитовите клиенти, на база на която дружеството ще формира приходи от цена за достъп, Електроразпределение Север АД проведе мащабна информационна кампания и изпрати индивидуални писма до всеки един потребител с възможност за деклариране или промяна на данните за предоставена мощност. В резултат, </w:t>
      </w:r>
      <w:r w:rsidRPr="002249CB">
        <w:rPr>
          <w:rFonts w:ascii="Calibri" w:hAnsi="Calibri"/>
          <w:b/>
          <w:bCs/>
          <w:szCs w:val="22"/>
          <w:lang w:eastAsia="bg-BG"/>
        </w:rPr>
        <w:t xml:space="preserve">заявената от </w:t>
      </w:r>
      <w:r w:rsidRPr="002249CB">
        <w:rPr>
          <w:rFonts w:ascii="Calibri" w:hAnsi="Calibri"/>
          <w:b/>
          <w:bCs/>
          <w:szCs w:val="22"/>
          <w:lang w:eastAsia="bg-BG"/>
        </w:rPr>
        <w:lastRenderedPageBreak/>
        <w:t xml:space="preserve">Електроразпределение Север АД </w:t>
      </w:r>
      <w:r w:rsidR="009A1E9E" w:rsidRPr="009A1E9E">
        <w:rPr>
          <w:rFonts w:ascii="Calibri" w:hAnsi="Calibri"/>
          <w:b/>
          <w:bCs/>
          <w:szCs w:val="22"/>
          <w:lang w:eastAsia="bg-BG"/>
        </w:rPr>
        <w:t>п</w:t>
      </w:r>
      <w:r w:rsidR="009A1E9E">
        <w:rPr>
          <w:rFonts w:ascii="Calibri" w:hAnsi="Calibri"/>
          <w:b/>
          <w:bCs/>
          <w:szCs w:val="22"/>
          <w:lang w:eastAsia="bg-BG"/>
        </w:rPr>
        <w:t>рогноза за предоставена мощност</w:t>
      </w:r>
      <w:r w:rsidR="009A1E9E" w:rsidRPr="009A1E9E">
        <w:rPr>
          <w:rFonts w:ascii="Calibri" w:hAnsi="Calibri"/>
          <w:b/>
          <w:bCs/>
          <w:szCs w:val="22"/>
          <w:lang w:eastAsia="bg-BG"/>
        </w:rPr>
        <w:t xml:space="preserve"> </w:t>
      </w:r>
      <w:r w:rsidRPr="002249CB">
        <w:rPr>
          <w:rFonts w:ascii="Calibri" w:hAnsi="Calibri"/>
          <w:b/>
          <w:bCs/>
          <w:szCs w:val="22"/>
          <w:lang w:eastAsia="bg-BG"/>
        </w:rPr>
        <w:t xml:space="preserve">на небитовите потребители е в размер на </w:t>
      </w:r>
      <w:r w:rsidR="00C556E0" w:rsidRPr="00C556E0">
        <w:rPr>
          <w:rFonts w:ascii="Calibri" w:hAnsi="Calibri"/>
          <w:b/>
          <w:bCs/>
          <w:szCs w:val="22"/>
          <w:lang w:val="ru-RU" w:eastAsia="bg-BG"/>
        </w:rPr>
        <w:t>***</w:t>
      </w:r>
      <w:r w:rsidRPr="002249CB">
        <w:rPr>
          <w:rFonts w:ascii="Calibri" w:hAnsi="Calibri"/>
          <w:b/>
          <w:bCs/>
          <w:szCs w:val="22"/>
          <w:lang w:val="en-US" w:eastAsia="bg-BG"/>
        </w:rPr>
        <w:t>MW</w:t>
      </w:r>
      <w:r w:rsidRPr="002249CB">
        <w:rPr>
          <w:rFonts w:ascii="Calibri" w:hAnsi="Calibri"/>
          <w:bCs/>
          <w:szCs w:val="22"/>
          <w:lang w:eastAsia="bg-BG"/>
        </w:rPr>
        <w:t>.</w:t>
      </w:r>
    </w:p>
    <w:p w:rsidR="00B31BC2" w:rsidRPr="002249CB" w:rsidRDefault="00B31BC2" w:rsidP="00004869">
      <w:pPr>
        <w:spacing w:line="240" w:lineRule="auto"/>
        <w:jc w:val="both"/>
        <w:rPr>
          <w:rFonts w:ascii="Calibri" w:hAnsi="Calibri"/>
          <w:b/>
          <w:szCs w:val="22"/>
        </w:rPr>
      </w:pPr>
    </w:p>
    <w:p w:rsidR="00D27D0F" w:rsidRPr="002249CB" w:rsidRDefault="00971C31" w:rsidP="002665CE">
      <w:pPr>
        <w:autoSpaceDE w:val="0"/>
        <w:autoSpaceDN w:val="0"/>
        <w:adjustRightInd w:val="0"/>
        <w:spacing w:line="276" w:lineRule="auto"/>
        <w:jc w:val="both"/>
        <w:rPr>
          <w:rFonts w:ascii="Calibri" w:hAnsi="Calibri"/>
          <w:bCs/>
          <w:szCs w:val="22"/>
          <w:lang w:eastAsia="bg-BG"/>
        </w:rPr>
      </w:pPr>
      <w:r w:rsidRPr="002249CB">
        <w:rPr>
          <w:rFonts w:ascii="Calibri" w:hAnsi="Calibri"/>
          <w:bCs/>
          <w:szCs w:val="22"/>
          <w:lang w:eastAsia="bg-BG"/>
        </w:rPr>
        <w:t>В допълнение, п</w:t>
      </w:r>
      <w:r w:rsidR="00D27D0F" w:rsidRPr="002249CB">
        <w:rPr>
          <w:rFonts w:ascii="Calibri" w:hAnsi="Calibri"/>
          <w:bCs/>
          <w:szCs w:val="22"/>
          <w:lang w:eastAsia="bg-BG"/>
        </w:rPr>
        <w:t xml:space="preserve">ри определяне на цените за услугите по пренос и достъп за </w:t>
      </w:r>
      <w:r w:rsidR="00C72E4B" w:rsidRPr="002249CB">
        <w:rPr>
          <w:rFonts w:ascii="Calibri" w:hAnsi="Calibri"/>
          <w:bCs/>
          <w:szCs w:val="22"/>
          <w:lang w:eastAsia="bg-BG"/>
        </w:rPr>
        <w:t>трети</w:t>
      </w:r>
      <w:r w:rsidR="00D27D0F" w:rsidRPr="002249CB">
        <w:rPr>
          <w:rFonts w:ascii="Calibri" w:hAnsi="Calibri"/>
          <w:bCs/>
          <w:szCs w:val="22"/>
          <w:lang w:eastAsia="bg-BG"/>
        </w:rPr>
        <w:t xml:space="preserve"> ценови период на </w:t>
      </w:r>
      <w:r w:rsidR="00564311" w:rsidRPr="002249CB">
        <w:rPr>
          <w:rFonts w:ascii="Calibri" w:hAnsi="Calibri"/>
          <w:bCs/>
          <w:szCs w:val="22"/>
          <w:lang w:val="en-US" w:eastAsia="bg-BG"/>
        </w:rPr>
        <w:t>V</w:t>
      </w:r>
      <w:r w:rsidR="00564311" w:rsidRPr="002249CB">
        <w:rPr>
          <w:rFonts w:ascii="Calibri" w:hAnsi="Calibri"/>
          <w:bCs/>
          <w:szCs w:val="22"/>
          <w:vertAlign w:val="superscript"/>
          <w:lang w:eastAsia="bg-BG"/>
        </w:rPr>
        <w:t>-ти</w:t>
      </w:r>
      <w:r w:rsidR="00D27D0F" w:rsidRPr="002249CB">
        <w:rPr>
          <w:rFonts w:ascii="Calibri" w:hAnsi="Calibri"/>
          <w:bCs/>
          <w:szCs w:val="22"/>
          <w:lang w:eastAsia="bg-BG"/>
        </w:rPr>
        <w:t xml:space="preserve"> регулаторен период</w:t>
      </w:r>
      <w:r w:rsidR="00C72E4B" w:rsidRPr="002249CB">
        <w:rPr>
          <w:rFonts w:ascii="Calibri" w:hAnsi="Calibri"/>
          <w:bCs/>
          <w:szCs w:val="22"/>
          <w:lang w:eastAsia="bg-BG"/>
        </w:rPr>
        <w:t xml:space="preserve"> от 01.07.2020</w:t>
      </w:r>
      <w:r w:rsidR="00103EDD" w:rsidRPr="002249CB">
        <w:rPr>
          <w:rFonts w:ascii="Calibri" w:hAnsi="Calibri"/>
          <w:bCs/>
          <w:szCs w:val="22"/>
          <w:lang w:eastAsia="bg-BG"/>
        </w:rPr>
        <w:t xml:space="preserve"> </w:t>
      </w:r>
      <w:r w:rsidR="000A132C" w:rsidRPr="002249CB">
        <w:rPr>
          <w:rFonts w:ascii="Calibri" w:hAnsi="Calibri"/>
          <w:bCs/>
          <w:szCs w:val="22"/>
          <w:lang w:eastAsia="bg-BG"/>
        </w:rPr>
        <w:t xml:space="preserve">г. </w:t>
      </w:r>
      <w:r w:rsidR="00564311" w:rsidRPr="002249CB">
        <w:rPr>
          <w:rFonts w:ascii="Calibri" w:hAnsi="Calibri"/>
          <w:bCs/>
          <w:szCs w:val="22"/>
          <w:lang w:eastAsia="bg-BG"/>
        </w:rPr>
        <w:t>до 30.06.202</w:t>
      </w:r>
      <w:r w:rsidR="00C72E4B" w:rsidRPr="002249CB">
        <w:rPr>
          <w:rFonts w:ascii="Calibri" w:hAnsi="Calibri"/>
          <w:bCs/>
          <w:szCs w:val="22"/>
          <w:lang w:eastAsia="bg-BG"/>
        </w:rPr>
        <w:t xml:space="preserve">1 </w:t>
      </w:r>
      <w:r w:rsidR="00D27D0F" w:rsidRPr="002249CB">
        <w:rPr>
          <w:rFonts w:ascii="Calibri" w:hAnsi="Calibri"/>
          <w:bCs/>
          <w:szCs w:val="22"/>
          <w:lang w:eastAsia="bg-BG"/>
        </w:rPr>
        <w:t xml:space="preserve">г., </w:t>
      </w:r>
      <w:r w:rsidR="00564311" w:rsidRPr="002249CB">
        <w:rPr>
          <w:rFonts w:ascii="Calibri" w:hAnsi="Calibri"/>
          <w:bCs/>
          <w:szCs w:val="22"/>
          <w:lang w:eastAsia="bg-BG"/>
        </w:rPr>
        <w:t xml:space="preserve">Електроразпределение </w:t>
      </w:r>
      <w:r w:rsidR="00103EDD" w:rsidRPr="002249CB">
        <w:rPr>
          <w:rFonts w:ascii="Calibri" w:hAnsi="Calibri"/>
          <w:bCs/>
          <w:szCs w:val="22"/>
          <w:lang w:eastAsia="bg-BG"/>
        </w:rPr>
        <w:t>Север</w:t>
      </w:r>
      <w:r w:rsidR="00D27D0F" w:rsidRPr="002249CB">
        <w:rPr>
          <w:rFonts w:ascii="Calibri" w:hAnsi="Calibri"/>
          <w:bCs/>
          <w:szCs w:val="22"/>
          <w:lang w:eastAsia="bg-BG"/>
        </w:rPr>
        <w:t xml:space="preserve">  АД се е водило от следните принципи:</w:t>
      </w:r>
    </w:p>
    <w:p w:rsidR="00D27D0F" w:rsidRPr="002249CB" w:rsidRDefault="00D27D0F" w:rsidP="002665CE">
      <w:pPr>
        <w:numPr>
          <w:ilvl w:val="0"/>
          <w:numId w:val="42"/>
        </w:numPr>
        <w:autoSpaceDE w:val="0"/>
        <w:autoSpaceDN w:val="0"/>
        <w:adjustRightInd w:val="0"/>
        <w:spacing w:line="276" w:lineRule="auto"/>
        <w:jc w:val="both"/>
        <w:rPr>
          <w:rFonts w:ascii="Calibri" w:hAnsi="Calibri"/>
          <w:szCs w:val="22"/>
          <w:lang w:eastAsia="bg-BG"/>
        </w:rPr>
      </w:pPr>
      <w:r w:rsidRPr="002249CB">
        <w:rPr>
          <w:rFonts w:ascii="Calibri" w:hAnsi="Calibri"/>
          <w:szCs w:val="22"/>
          <w:lang w:eastAsia="bg-BG"/>
        </w:rPr>
        <w:t>Покриване на разходите, свързани с лицензионната дейност;</w:t>
      </w:r>
    </w:p>
    <w:p w:rsidR="00D27D0F" w:rsidRPr="002249CB" w:rsidRDefault="00D27D0F" w:rsidP="002665CE">
      <w:pPr>
        <w:numPr>
          <w:ilvl w:val="0"/>
          <w:numId w:val="42"/>
        </w:numPr>
        <w:autoSpaceDE w:val="0"/>
        <w:autoSpaceDN w:val="0"/>
        <w:adjustRightInd w:val="0"/>
        <w:spacing w:line="276" w:lineRule="auto"/>
        <w:jc w:val="both"/>
        <w:rPr>
          <w:rFonts w:ascii="Calibri" w:hAnsi="Calibri"/>
          <w:szCs w:val="22"/>
          <w:lang w:eastAsia="bg-BG"/>
        </w:rPr>
      </w:pPr>
      <w:r w:rsidRPr="002249CB">
        <w:rPr>
          <w:rFonts w:ascii="Calibri" w:hAnsi="Calibri"/>
          <w:szCs w:val="22"/>
          <w:lang w:eastAsia="bg-BG"/>
        </w:rPr>
        <w:t>Покриване на реално очакваните разходи за покупка на електрическа енергия за технологични разходи и на реалните разходи за балансиране;</w:t>
      </w:r>
    </w:p>
    <w:p w:rsidR="00D27D0F" w:rsidRPr="002249CB" w:rsidRDefault="00D27D0F" w:rsidP="002665CE">
      <w:pPr>
        <w:numPr>
          <w:ilvl w:val="0"/>
          <w:numId w:val="42"/>
        </w:numPr>
        <w:autoSpaceDE w:val="0"/>
        <w:autoSpaceDN w:val="0"/>
        <w:adjustRightInd w:val="0"/>
        <w:spacing w:line="276" w:lineRule="auto"/>
        <w:jc w:val="both"/>
        <w:rPr>
          <w:rFonts w:ascii="Calibri" w:hAnsi="Calibri"/>
          <w:szCs w:val="22"/>
          <w:lang w:eastAsia="bg-BG"/>
        </w:rPr>
      </w:pPr>
      <w:r w:rsidRPr="002249CB">
        <w:rPr>
          <w:rFonts w:ascii="Calibri" w:hAnsi="Calibri"/>
          <w:szCs w:val="22"/>
          <w:lang w:eastAsia="bg-BG"/>
        </w:rPr>
        <w:t>Спазване на изискванията на чл. 31, ал. 2 от ЗЕ за справедливо разпределяне на разходите между всички участници на пазара и и по недискриминационен начин.</w:t>
      </w:r>
    </w:p>
    <w:p w:rsidR="00C72E4B" w:rsidRPr="002249CB" w:rsidRDefault="00C72E4B" w:rsidP="002665CE">
      <w:pPr>
        <w:autoSpaceDE w:val="0"/>
        <w:autoSpaceDN w:val="0"/>
        <w:adjustRightInd w:val="0"/>
        <w:spacing w:line="276" w:lineRule="auto"/>
        <w:jc w:val="both"/>
        <w:rPr>
          <w:rFonts w:ascii="Calibri" w:hAnsi="Calibri"/>
          <w:bCs/>
          <w:szCs w:val="22"/>
          <w:lang w:eastAsia="bg-BG"/>
        </w:rPr>
      </w:pPr>
    </w:p>
    <w:p w:rsidR="00C2741C" w:rsidRPr="00C2741C" w:rsidRDefault="00C2741C" w:rsidP="00C2741C">
      <w:pPr>
        <w:autoSpaceDE w:val="0"/>
        <w:autoSpaceDN w:val="0"/>
        <w:adjustRightInd w:val="0"/>
        <w:spacing w:line="276" w:lineRule="auto"/>
        <w:jc w:val="both"/>
        <w:rPr>
          <w:rFonts w:ascii="Calibri" w:hAnsi="Calibri"/>
          <w:bCs/>
          <w:szCs w:val="22"/>
          <w:lang w:val="ru-RU" w:eastAsia="bg-BG"/>
        </w:rPr>
      </w:pPr>
      <w:r w:rsidRPr="00C2741C">
        <w:rPr>
          <w:rFonts w:ascii="Calibri" w:hAnsi="Calibri"/>
          <w:b/>
          <w:bCs/>
          <w:iCs/>
          <w:szCs w:val="22"/>
          <w:lang w:val="ru-RU" w:eastAsia="bg-BG"/>
        </w:rPr>
        <w:t>П</w:t>
      </w:r>
      <w:r w:rsidRPr="00C2741C">
        <w:rPr>
          <w:rFonts w:ascii="Calibri" w:hAnsi="Calibri"/>
          <w:b/>
          <w:bCs/>
          <w:iCs/>
          <w:szCs w:val="22"/>
          <w:lang w:eastAsia="bg-BG"/>
        </w:rPr>
        <w:t xml:space="preserve">редложението за утвърждаване на цени на Електроразпределение Север АД за трети ценови период от </w:t>
      </w:r>
      <w:r w:rsidRPr="00C2741C">
        <w:rPr>
          <w:rFonts w:ascii="Calibri" w:hAnsi="Calibri"/>
          <w:b/>
          <w:bCs/>
          <w:iCs/>
          <w:szCs w:val="22"/>
          <w:lang w:val="en-US" w:eastAsia="bg-BG"/>
        </w:rPr>
        <w:t>V</w:t>
      </w:r>
      <w:r w:rsidRPr="00C2741C">
        <w:rPr>
          <w:rFonts w:ascii="Calibri" w:hAnsi="Calibri"/>
          <w:b/>
          <w:bCs/>
          <w:iCs/>
          <w:szCs w:val="22"/>
          <w:vertAlign w:val="superscript"/>
          <w:lang w:val="ru-RU" w:eastAsia="bg-BG"/>
        </w:rPr>
        <w:t>-</w:t>
      </w:r>
      <w:r w:rsidRPr="00C2741C">
        <w:rPr>
          <w:rFonts w:ascii="Calibri" w:hAnsi="Calibri"/>
          <w:b/>
          <w:bCs/>
          <w:iCs/>
          <w:szCs w:val="22"/>
          <w:vertAlign w:val="superscript"/>
          <w:lang w:eastAsia="bg-BG"/>
        </w:rPr>
        <w:t>ти</w:t>
      </w:r>
      <w:r w:rsidRPr="00C2741C">
        <w:rPr>
          <w:rFonts w:ascii="Calibri" w:hAnsi="Calibri"/>
          <w:b/>
          <w:bCs/>
          <w:iCs/>
          <w:szCs w:val="22"/>
          <w:lang w:eastAsia="bg-BG"/>
        </w:rPr>
        <w:t xml:space="preserve"> регулаторен период отразява последиците от въведеното извънредно положение в РБългария и влиянието му върху електроенергийния пазар.</w:t>
      </w:r>
    </w:p>
    <w:p w:rsidR="00C2741C" w:rsidRPr="00C2741C" w:rsidRDefault="00C2741C" w:rsidP="002665CE">
      <w:pPr>
        <w:autoSpaceDE w:val="0"/>
        <w:autoSpaceDN w:val="0"/>
        <w:adjustRightInd w:val="0"/>
        <w:spacing w:line="276" w:lineRule="auto"/>
        <w:jc w:val="both"/>
        <w:rPr>
          <w:rFonts w:ascii="Calibri" w:hAnsi="Calibri"/>
          <w:bCs/>
          <w:szCs w:val="22"/>
          <w:lang w:val="ru-RU" w:eastAsia="bg-BG"/>
        </w:rPr>
      </w:pPr>
    </w:p>
    <w:p w:rsidR="00D27D0F" w:rsidRPr="002249CB" w:rsidRDefault="00564311" w:rsidP="002665CE">
      <w:pPr>
        <w:autoSpaceDE w:val="0"/>
        <w:autoSpaceDN w:val="0"/>
        <w:adjustRightInd w:val="0"/>
        <w:spacing w:line="276" w:lineRule="auto"/>
        <w:jc w:val="both"/>
        <w:rPr>
          <w:rFonts w:ascii="Calibri" w:hAnsi="Calibri"/>
          <w:bCs/>
          <w:szCs w:val="22"/>
          <w:lang w:eastAsia="bg-BG"/>
        </w:rPr>
      </w:pPr>
      <w:r w:rsidRPr="002249CB">
        <w:rPr>
          <w:rFonts w:ascii="Calibri" w:hAnsi="Calibri"/>
          <w:bCs/>
          <w:szCs w:val="22"/>
          <w:lang w:eastAsia="bg-BG"/>
        </w:rPr>
        <w:t xml:space="preserve">Електроразпределение </w:t>
      </w:r>
      <w:r w:rsidR="00103EDD" w:rsidRPr="002249CB">
        <w:rPr>
          <w:rFonts w:ascii="Calibri" w:hAnsi="Calibri"/>
          <w:bCs/>
          <w:szCs w:val="22"/>
          <w:lang w:eastAsia="bg-BG"/>
        </w:rPr>
        <w:t xml:space="preserve">Север  </w:t>
      </w:r>
      <w:r w:rsidR="00D27D0F" w:rsidRPr="002249CB">
        <w:rPr>
          <w:rFonts w:ascii="Calibri" w:hAnsi="Calibri"/>
          <w:bCs/>
          <w:szCs w:val="22"/>
          <w:lang w:eastAsia="bg-BG"/>
        </w:rPr>
        <w:t>АД предлага следните ценообразуващи елементи и цени за разпределение на електрическа енергия и за достъп до електроразпределителната мрежа, собственост на дружеството, които да са при</w:t>
      </w:r>
      <w:r w:rsidRPr="002249CB">
        <w:rPr>
          <w:rFonts w:ascii="Calibri" w:hAnsi="Calibri"/>
          <w:bCs/>
          <w:szCs w:val="22"/>
          <w:lang w:eastAsia="bg-BG"/>
        </w:rPr>
        <w:t>ложими за периода от  01.07.</w:t>
      </w:r>
      <w:r w:rsidR="00971C31" w:rsidRPr="002249CB">
        <w:rPr>
          <w:rFonts w:ascii="Calibri" w:hAnsi="Calibri"/>
          <w:bCs/>
          <w:szCs w:val="22"/>
          <w:lang w:eastAsia="bg-BG"/>
        </w:rPr>
        <w:t xml:space="preserve">2020  </w:t>
      </w:r>
      <w:r w:rsidR="000A132C" w:rsidRPr="002249CB">
        <w:rPr>
          <w:rFonts w:ascii="Calibri" w:hAnsi="Calibri"/>
          <w:bCs/>
          <w:szCs w:val="22"/>
          <w:lang w:eastAsia="bg-BG"/>
        </w:rPr>
        <w:t xml:space="preserve">г. </w:t>
      </w:r>
      <w:r w:rsidRPr="002249CB">
        <w:rPr>
          <w:rFonts w:ascii="Calibri" w:hAnsi="Calibri"/>
          <w:bCs/>
          <w:szCs w:val="22"/>
          <w:lang w:eastAsia="bg-BG"/>
        </w:rPr>
        <w:t>до 30.06.202</w:t>
      </w:r>
      <w:r w:rsidR="00971C31" w:rsidRPr="002249CB">
        <w:rPr>
          <w:rFonts w:ascii="Calibri" w:hAnsi="Calibri"/>
          <w:bCs/>
          <w:szCs w:val="22"/>
          <w:lang w:eastAsia="bg-BG"/>
        </w:rPr>
        <w:t>1</w:t>
      </w:r>
      <w:r w:rsidR="00D27D0F" w:rsidRPr="002249CB">
        <w:rPr>
          <w:rFonts w:ascii="Calibri" w:hAnsi="Calibri"/>
          <w:bCs/>
          <w:szCs w:val="22"/>
          <w:lang w:eastAsia="bg-BG"/>
        </w:rPr>
        <w:t xml:space="preserve"> г.:</w:t>
      </w:r>
    </w:p>
    <w:p w:rsidR="00103EDD" w:rsidRPr="002249CB" w:rsidRDefault="00103EDD" w:rsidP="00004869">
      <w:pPr>
        <w:autoSpaceDE w:val="0"/>
        <w:autoSpaceDN w:val="0"/>
        <w:adjustRightInd w:val="0"/>
        <w:spacing w:line="240" w:lineRule="auto"/>
        <w:jc w:val="both"/>
        <w:rPr>
          <w:rFonts w:ascii="Calibri" w:hAnsi="Calibri"/>
          <w:bCs/>
          <w:i/>
          <w:szCs w:val="22"/>
          <w:lang w:eastAsia="bg-BG"/>
        </w:rPr>
      </w:pPr>
    </w:p>
    <w:p w:rsidR="00D27D0F" w:rsidRPr="002249CB" w:rsidRDefault="00D27D0F" w:rsidP="00004869">
      <w:pPr>
        <w:autoSpaceDE w:val="0"/>
        <w:autoSpaceDN w:val="0"/>
        <w:adjustRightInd w:val="0"/>
        <w:spacing w:line="240" w:lineRule="auto"/>
        <w:jc w:val="both"/>
        <w:rPr>
          <w:rFonts w:ascii="Calibri" w:hAnsi="Calibri"/>
          <w:bCs/>
          <w:i/>
          <w:szCs w:val="22"/>
          <w:lang w:eastAsia="bg-BG"/>
        </w:rPr>
      </w:pPr>
      <w:r w:rsidRPr="002249CB">
        <w:rPr>
          <w:rFonts w:ascii="Calibri" w:hAnsi="Calibri"/>
          <w:bCs/>
          <w:i/>
          <w:szCs w:val="22"/>
          <w:lang w:eastAsia="bg-BG"/>
        </w:rPr>
        <w:t>А. Ценообразуващи елементи:</w:t>
      </w:r>
    </w:p>
    <w:p w:rsidR="00EF24A7" w:rsidRPr="002249CB" w:rsidRDefault="00EF24A7" w:rsidP="00004869">
      <w:pPr>
        <w:autoSpaceDE w:val="0"/>
        <w:autoSpaceDN w:val="0"/>
        <w:adjustRightInd w:val="0"/>
        <w:spacing w:line="240" w:lineRule="auto"/>
        <w:jc w:val="both"/>
        <w:rPr>
          <w:rFonts w:ascii="Calibri" w:hAnsi="Calibri"/>
          <w:bCs/>
          <w:i/>
          <w:szCs w:val="22"/>
          <w:lang w:eastAsia="bg-BG"/>
        </w:rPr>
      </w:pPr>
    </w:p>
    <w:p w:rsidR="00D27D0F" w:rsidRPr="002249CB" w:rsidRDefault="00D27D0F" w:rsidP="002665CE">
      <w:pPr>
        <w:autoSpaceDE w:val="0"/>
        <w:autoSpaceDN w:val="0"/>
        <w:adjustRightInd w:val="0"/>
        <w:spacing w:line="276" w:lineRule="auto"/>
        <w:jc w:val="both"/>
        <w:rPr>
          <w:rFonts w:ascii="Calibri" w:hAnsi="Calibri"/>
          <w:bCs/>
          <w:szCs w:val="22"/>
          <w:lang w:eastAsia="bg-BG"/>
        </w:rPr>
      </w:pPr>
      <w:r w:rsidRPr="002249CB">
        <w:rPr>
          <w:rFonts w:ascii="Calibri" w:hAnsi="Calibri"/>
          <w:bCs/>
          <w:szCs w:val="22"/>
          <w:lang w:eastAsia="bg-BG"/>
        </w:rPr>
        <w:t xml:space="preserve">Необходими приходи </w:t>
      </w:r>
      <w:r w:rsidRPr="002249CB">
        <w:rPr>
          <w:rFonts w:ascii="Calibri" w:hAnsi="Calibri"/>
          <w:bCs/>
          <w:szCs w:val="22"/>
          <w:lang w:eastAsia="bg-BG"/>
        </w:rPr>
        <w:tab/>
      </w:r>
      <w:r w:rsidRPr="002249CB">
        <w:rPr>
          <w:rFonts w:ascii="Calibri" w:hAnsi="Calibri"/>
          <w:bCs/>
          <w:szCs w:val="22"/>
          <w:lang w:eastAsia="bg-BG"/>
        </w:rPr>
        <w:tab/>
      </w:r>
      <w:r w:rsidRPr="002249CB">
        <w:rPr>
          <w:rFonts w:ascii="Calibri" w:hAnsi="Calibri"/>
          <w:bCs/>
          <w:szCs w:val="22"/>
          <w:lang w:eastAsia="bg-BG"/>
        </w:rPr>
        <w:tab/>
      </w:r>
      <w:r w:rsidRPr="002249CB">
        <w:rPr>
          <w:rFonts w:ascii="Calibri" w:hAnsi="Calibri"/>
          <w:bCs/>
          <w:szCs w:val="22"/>
          <w:lang w:eastAsia="bg-BG"/>
        </w:rPr>
        <w:tab/>
      </w:r>
      <w:r w:rsidR="00B81D83" w:rsidRPr="00C556E0">
        <w:rPr>
          <w:rFonts w:ascii="Calibri" w:hAnsi="Calibri"/>
          <w:bCs/>
          <w:szCs w:val="22"/>
          <w:lang w:val="ru-RU" w:eastAsia="bg-BG"/>
        </w:rPr>
        <w:tab/>
      </w:r>
      <w:r w:rsidRPr="002249CB">
        <w:rPr>
          <w:rFonts w:ascii="Calibri" w:hAnsi="Calibri"/>
          <w:bCs/>
          <w:szCs w:val="22"/>
          <w:lang w:eastAsia="bg-BG"/>
        </w:rPr>
        <w:tab/>
      </w:r>
      <w:r w:rsidR="00971C31" w:rsidRPr="002249CB">
        <w:rPr>
          <w:rFonts w:ascii="Calibri" w:hAnsi="Calibri"/>
          <w:bCs/>
          <w:szCs w:val="22"/>
          <w:lang w:eastAsia="bg-BG"/>
        </w:rPr>
        <w:t xml:space="preserve"> </w:t>
      </w:r>
      <w:r w:rsidR="00C556E0" w:rsidRPr="00C556E0">
        <w:rPr>
          <w:rFonts w:ascii="Calibri" w:hAnsi="Calibri"/>
          <w:bCs/>
          <w:szCs w:val="22"/>
          <w:lang w:eastAsia="bg-BG"/>
        </w:rPr>
        <w:t>***</w:t>
      </w:r>
    </w:p>
    <w:p w:rsidR="00D27D0F" w:rsidRPr="002249CB" w:rsidRDefault="00D27D0F" w:rsidP="002665CE">
      <w:pPr>
        <w:autoSpaceDE w:val="0"/>
        <w:autoSpaceDN w:val="0"/>
        <w:adjustRightInd w:val="0"/>
        <w:spacing w:line="276" w:lineRule="auto"/>
        <w:jc w:val="both"/>
        <w:rPr>
          <w:rFonts w:ascii="Calibri" w:hAnsi="Calibri"/>
          <w:bCs/>
          <w:szCs w:val="22"/>
          <w:lang w:eastAsia="bg-BG"/>
        </w:rPr>
      </w:pPr>
      <w:r w:rsidRPr="002249CB">
        <w:rPr>
          <w:rFonts w:ascii="Calibri" w:hAnsi="Calibri"/>
          <w:bCs/>
          <w:szCs w:val="22"/>
          <w:lang w:eastAsia="bg-BG"/>
        </w:rPr>
        <w:t xml:space="preserve">в т.ч. възвръщаемост </w:t>
      </w:r>
      <w:r w:rsidRPr="002249CB">
        <w:rPr>
          <w:rFonts w:ascii="Calibri" w:hAnsi="Calibri"/>
          <w:bCs/>
          <w:szCs w:val="22"/>
          <w:lang w:eastAsia="bg-BG"/>
        </w:rPr>
        <w:tab/>
      </w:r>
      <w:r w:rsidRPr="002249CB">
        <w:rPr>
          <w:rFonts w:ascii="Calibri" w:hAnsi="Calibri"/>
          <w:bCs/>
          <w:szCs w:val="22"/>
          <w:lang w:eastAsia="bg-BG"/>
        </w:rPr>
        <w:tab/>
      </w:r>
      <w:r w:rsidRPr="002249CB">
        <w:rPr>
          <w:rFonts w:ascii="Calibri" w:hAnsi="Calibri"/>
          <w:bCs/>
          <w:szCs w:val="22"/>
          <w:lang w:eastAsia="bg-BG"/>
        </w:rPr>
        <w:tab/>
      </w:r>
      <w:r w:rsidRPr="002249CB">
        <w:rPr>
          <w:rFonts w:ascii="Calibri" w:hAnsi="Calibri"/>
          <w:bCs/>
          <w:szCs w:val="22"/>
          <w:lang w:eastAsia="bg-BG"/>
        </w:rPr>
        <w:tab/>
      </w:r>
      <w:r w:rsidR="00B81D83" w:rsidRPr="00C556E0">
        <w:rPr>
          <w:rFonts w:ascii="Calibri" w:hAnsi="Calibri"/>
          <w:bCs/>
          <w:szCs w:val="22"/>
          <w:lang w:val="ru-RU" w:eastAsia="bg-BG"/>
        </w:rPr>
        <w:tab/>
      </w:r>
      <w:r w:rsidRPr="002249CB">
        <w:rPr>
          <w:rFonts w:ascii="Calibri" w:hAnsi="Calibri"/>
          <w:bCs/>
          <w:szCs w:val="22"/>
          <w:lang w:eastAsia="bg-BG"/>
        </w:rPr>
        <w:tab/>
      </w:r>
      <w:r w:rsidR="00564311" w:rsidRPr="002249CB">
        <w:rPr>
          <w:rFonts w:ascii="Calibri" w:hAnsi="Calibri"/>
          <w:bCs/>
          <w:szCs w:val="22"/>
          <w:lang w:eastAsia="bg-BG"/>
        </w:rPr>
        <w:t>17 5</w:t>
      </w:r>
      <w:r w:rsidR="00C72E4B" w:rsidRPr="002249CB">
        <w:rPr>
          <w:rFonts w:ascii="Calibri" w:hAnsi="Calibri"/>
          <w:bCs/>
          <w:szCs w:val="22"/>
          <w:lang w:eastAsia="bg-BG"/>
        </w:rPr>
        <w:t>26</w:t>
      </w:r>
      <w:r w:rsidRPr="002249CB">
        <w:rPr>
          <w:rFonts w:ascii="Calibri" w:hAnsi="Calibri"/>
          <w:bCs/>
          <w:szCs w:val="22"/>
          <w:lang w:eastAsia="bg-BG"/>
        </w:rPr>
        <w:t xml:space="preserve"> хил.</w:t>
      </w:r>
      <w:r w:rsidR="00BA1606" w:rsidRPr="002249CB">
        <w:rPr>
          <w:rFonts w:ascii="Calibri" w:hAnsi="Calibri"/>
          <w:bCs/>
          <w:szCs w:val="22"/>
          <w:lang w:eastAsia="bg-BG"/>
        </w:rPr>
        <w:t xml:space="preserve"> </w:t>
      </w:r>
      <w:r w:rsidRPr="002249CB">
        <w:rPr>
          <w:rFonts w:ascii="Calibri" w:hAnsi="Calibri"/>
          <w:bCs/>
          <w:szCs w:val="22"/>
          <w:lang w:eastAsia="bg-BG"/>
        </w:rPr>
        <w:t>лв.</w:t>
      </w:r>
    </w:p>
    <w:p w:rsidR="00D27D0F" w:rsidRPr="002249CB" w:rsidRDefault="00D27D0F" w:rsidP="002665CE">
      <w:pPr>
        <w:autoSpaceDE w:val="0"/>
        <w:autoSpaceDN w:val="0"/>
        <w:adjustRightInd w:val="0"/>
        <w:spacing w:line="276" w:lineRule="auto"/>
        <w:jc w:val="both"/>
        <w:rPr>
          <w:rFonts w:ascii="Calibri" w:hAnsi="Calibri"/>
          <w:bCs/>
          <w:szCs w:val="22"/>
          <w:lang w:eastAsia="bg-BG"/>
        </w:rPr>
      </w:pPr>
      <w:r w:rsidRPr="002249CB">
        <w:rPr>
          <w:rFonts w:ascii="Calibri" w:hAnsi="Calibri"/>
          <w:bCs/>
          <w:szCs w:val="22"/>
          <w:lang w:eastAsia="bg-BG"/>
        </w:rPr>
        <w:t xml:space="preserve">Регулаторна база на активите </w:t>
      </w:r>
      <w:r w:rsidRPr="002249CB">
        <w:rPr>
          <w:rFonts w:ascii="Calibri" w:hAnsi="Calibri"/>
          <w:bCs/>
          <w:szCs w:val="22"/>
          <w:lang w:eastAsia="bg-BG"/>
        </w:rPr>
        <w:tab/>
      </w:r>
      <w:r w:rsidRPr="002249CB">
        <w:rPr>
          <w:rFonts w:ascii="Calibri" w:hAnsi="Calibri"/>
          <w:bCs/>
          <w:szCs w:val="22"/>
          <w:lang w:eastAsia="bg-BG"/>
        </w:rPr>
        <w:tab/>
      </w:r>
      <w:r w:rsidR="00B81D83" w:rsidRPr="00C556E0">
        <w:rPr>
          <w:rFonts w:ascii="Calibri" w:hAnsi="Calibri"/>
          <w:bCs/>
          <w:szCs w:val="22"/>
          <w:lang w:val="ru-RU" w:eastAsia="bg-BG"/>
        </w:rPr>
        <w:tab/>
      </w:r>
      <w:r w:rsidRPr="002249CB">
        <w:rPr>
          <w:rFonts w:ascii="Calibri" w:hAnsi="Calibri"/>
          <w:bCs/>
          <w:szCs w:val="22"/>
          <w:lang w:eastAsia="bg-BG"/>
        </w:rPr>
        <w:tab/>
      </w:r>
      <w:r w:rsidRPr="002249CB">
        <w:rPr>
          <w:rFonts w:ascii="Calibri" w:hAnsi="Calibri"/>
          <w:bCs/>
          <w:szCs w:val="22"/>
          <w:lang w:eastAsia="bg-BG"/>
        </w:rPr>
        <w:tab/>
      </w:r>
      <w:r w:rsidR="00C72E4B" w:rsidRPr="002249CB">
        <w:rPr>
          <w:rFonts w:ascii="Calibri" w:hAnsi="Calibri"/>
          <w:bCs/>
          <w:szCs w:val="22"/>
          <w:lang w:eastAsia="bg-BG"/>
        </w:rPr>
        <w:t>262</w:t>
      </w:r>
      <w:r w:rsidR="00103EDD" w:rsidRPr="002249CB">
        <w:rPr>
          <w:rFonts w:ascii="Calibri" w:hAnsi="Calibri"/>
          <w:bCs/>
          <w:szCs w:val="22"/>
          <w:lang w:eastAsia="bg-BG"/>
        </w:rPr>
        <w:t xml:space="preserve"> </w:t>
      </w:r>
      <w:r w:rsidR="00C72E4B" w:rsidRPr="002249CB">
        <w:rPr>
          <w:rFonts w:ascii="Calibri" w:hAnsi="Calibri"/>
          <w:bCs/>
          <w:szCs w:val="22"/>
          <w:lang w:eastAsia="bg-BG"/>
        </w:rPr>
        <w:t>765</w:t>
      </w:r>
      <w:r w:rsidRPr="002249CB">
        <w:rPr>
          <w:rFonts w:ascii="Calibri" w:hAnsi="Calibri"/>
          <w:bCs/>
          <w:szCs w:val="22"/>
          <w:lang w:eastAsia="bg-BG"/>
        </w:rPr>
        <w:t xml:space="preserve">  хил.</w:t>
      </w:r>
      <w:r w:rsidR="00BA1606" w:rsidRPr="002249CB">
        <w:rPr>
          <w:rFonts w:ascii="Calibri" w:hAnsi="Calibri"/>
          <w:bCs/>
          <w:szCs w:val="22"/>
          <w:lang w:eastAsia="bg-BG"/>
        </w:rPr>
        <w:t xml:space="preserve"> </w:t>
      </w:r>
      <w:r w:rsidRPr="002249CB">
        <w:rPr>
          <w:rFonts w:ascii="Calibri" w:hAnsi="Calibri"/>
          <w:bCs/>
          <w:szCs w:val="22"/>
          <w:lang w:eastAsia="bg-BG"/>
        </w:rPr>
        <w:t>лв.</w:t>
      </w:r>
    </w:p>
    <w:p w:rsidR="00D27D0F" w:rsidRPr="002249CB" w:rsidRDefault="00D27D0F" w:rsidP="002665CE">
      <w:pPr>
        <w:autoSpaceDE w:val="0"/>
        <w:autoSpaceDN w:val="0"/>
        <w:adjustRightInd w:val="0"/>
        <w:spacing w:line="276" w:lineRule="auto"/>
        <w:jc w:val="both"/>
        <w:rPr>
          <w:rFonts w:ascii="Calibri" w:hAnsi="Calibri"/>
          <w:bCs/>
          <w:szCs w:val="22"/>
          <w:lang w:val="ru-RU" w:eastAsia="bg-BG"/>
        </w:rPr>
      </w:pPr>
      <w:r w:rsidRPr="002249CB">
        <w:rPr>
          <w:rFonts w:ascii="Calibri" w:hAnsi="Calibri"/>
          <w:bCs/>
          <w:szCs w:val="22"/>
          <w:lang w:eastAsia="bg-BG"/>
        </w:rPr>
        <w:t xml:space="preserve">Норма на възвращаемост </w:t>
      </w:r>
      <w:r w:rsidRPr="002249CB">
        <w:rPr>
          <w:rFonts w:ascii="Calibri" w:hAnsi="Calibri"/>
          <w:bCs/>
          <w:szCs w:val="22"/>
          <w:lang w:eastAsia="bg-BG"/>
        </w:rPr>
        <w:tab/>
      </w:r>
      <w:r w:rsidRPr="002249CB">
        <w:rPr>
          <w:rFonts w:ascii="Calibri" w:hAnsi="Calibri"/>
          <w:bCs/>
          <w:szCs w:val="22"/>
          <w:lang w:eastAsia="bg-BG"/>
        </w:rPr>
        <w:tab/>
      </w:r>
      <w:r w:rsidRPr="002249CB">
        <w:rPr>
          <w:rFonts w:ascii="Calibri" w:hAnsi="Calibri"/>
          <w:bCs/>
          <w:szCs w:val="22"/>
          <w:lang w:eastAsia="bg-BG"/>
        </w:rPr>
        <w:tab/>
      </w:r>
      <w:r w:rsidR="00103EDD" w:rsidRPr="002249CB">
        <w:rPr>
          <w:rFonts w:ascii="Calibri" w:hAnsi="Calibri"/>
          <w:bCs/>
          <w:szCs w:val="22"/>
          <w:lang w:eastAsia="bg-BG"/>
        </w:rPr>
        <w:tab/>
      </w:r>
      <w:r w:rsidR="00B81D83" w:rsidRPr="00C556E0">
        <w:rPr>
          <w:rFonts w:ascii="Calibri" w:hAnsi="Calibri"/>
          <w:bCs/>
          <w:szCs w:val="22"/>
          <w:lang w:val="ru-RU" w:eastAsia="bg-BG"/>
        </w:rPr>
        <w:tab/>
      </w:r>
      <w:r w:rsidR="00101FF1" w:rsidRPr="002249CB">
        <w:rPr>
          <w:rFonts w:ascii="Calibri" w:hAnsi="Calibri"/>
          <w:bCs/>
          <w:szCs w:val="22"/>
          <w:lang w:val="ru-RU" w:eastAsia="bg-BG"/>
        </w:rPr>
        <w:t>6.67</w:t>
      </w:r>
      <w:r w:rsidRPr="002249CB">
        <w:rPr>
          <w:rFonts w:ascii="Calibri" w:hAnsi="Calibri"/>
          <w:bCs/>
          <w:szCs w:val="22"/>
          <w:lang w:eastAsia="bg-BG"/>
        </w:rPr>
        <w:t xml:space="preserve"> %</w:t>
      </w:r>
    </w:p>
    <w:p w:rsidR="00D27D0F" w:rsidRPr="002249CB" w:rsidRDefault="00D27D0F" w:rsidP="002665CE">
      <w:pPr>
        <w:autoSpaceDE w:val="0"/>
        <w:autoSpaceDN w:val="0"/>
        <w:adjustRightInd w:val="0"/>
        <w:spacing w:line="276" w:lineRule="auto"/>
        <w:jc w:val="both"/>
        <w:rPr>
          <w:rFonts w:ascii="Calibri" w:hAnsi="Calibri"/>
          <w:bCs/>
          <w:szCs w:val="22"/>
          <w:lang w:eastAsia="bg-BG"/>
        </w:rPr>
      </w:pPr>
      <w:r w:rsidRPr="002249CB">
        <w:rPr>
          <w:rFonts w:ascii="Calibri" w:hAnsi="Calibri"/>
          <w:bCs/>
          <w:szCs w:val="22"/>
          <w:lang w:eastAsia="bg-BG"/>
        </w:rPr>
        <w:t xml:space="preserve">Количества електрическа енергия за </w:t>
      </w:r>
      <w:r w:rsidR="00103EDD" w:rsidRPr="002249CB">
        <w:rPr>
          <w:rFonts w:ascii="Calibri" w:hAnsi="Calibri"/>
          <w:bCs/>
          <w:szCs w:val="22"/>
          <w:lang w:eastAsia="bg-BG"/>
        </w:rPr>
        <w:t>крайни клиенти</w:t>
      </w:r>
      <w:r w:rsidRPr="002249CB">
        <w:rPr>
          <w:rFonts w:ascii="Calibri" w:hAnsi="Calibri"/>
          <w:bCs/>
          <w:szCs w:val="22"/>
          <w:lang w:eastAsia="bg-BG"/>
        </w:rPr>
        <w:t xml:space="preserve"> </w:t>
      </w:r>
      <w:r w:rsidRPr="002249CB">
        <w:rPr>
          <w:rFonts w:ascii="Calibri" w:hAnsi="Calibri"/>
          <w:bCs/>
          <w:szCs w:val="22"/>
          <w:lang w:eastAsia="bg-BG"/>
        </w:rPr>
        <w:tab/>
        <w:t xml:space="preserve">5 </w:t>
      </w:r>
      <w:r w:rsidR="00103EDD" w:rsidRPr="002249CB">
        <w:rPr>
          <w:rFonts w:ascii="Calibri" w:hAnsi="Calibri"/>
          <w:bCs/>
          <w:szCs w:val="22"/>
          <w:lang w:eastAsia="bg-BG"/>
        </w:rPr>
        <w:t>445</w:t>
      </w:r>
      <w:r w:rsidRPr="002249CB">
        <w:rPr>
          <w:rFonts w:ascii="Calibri" w:hAnsi="Calibri"/>
          <w:bCs/>
          <w:szCs w:val="22"/>
          <w:lang w:eastAsia="bg-BG"/>
        </w:rPr>
        <w:t xml:space="preserve"> </w:t>
      </w:r>
      <w:r w:rsidR="00103EDD" w:rsidRPr="002249CB">
        <w:rPr>
          <w:rFonts w:ascii="Calibri" w:hAnsi="Calibri"/>
          <w:bCs/>
          <w:szCs w:val="22"/>
          <w:lang w:eastAsia="bg-BG"/>
        </w:rPr>
        <w:t>000</w:t>
      </w:r>
      <w:r w:rsidRPr="002249CB">
        <w:rPr>
          <w:rFonts w:ascii="Calibri" w:hAnsi="Calibri"/>
          <w:bCs/>
          <w:szCs w:val="22"/>
          <w:lang w:eastAsia="bg-BG"/>
        </w:rPr>
        <w:t xml:space="preserve"> </w:t>
      </w:r>
      <w:r w:rsidR="00103EDD" w:rsidRPr="002249CB">
        <w:rPr>
          <w:rFonts w:ascii="Calibri" w:hAnsi="Calibri"/>
          <w:bCs/>
          <w:szCs w:val="22"/>
          <w:lang w:val="en-US" w:eastAsia="bg-BG"/>
        </w:rPr>
        <w:t>MWh</w:t>
      </w:r>
      <w:r w:rsidRPr="002249CB">
        <w:rPr>
          <w:rFonts w:ascii="Calibri" w:hAnsi="Calibri"/>
          <w:bCs/>
          <w:szCs w:val="22"/>
          <w:lang w:eastAsia="bg-BG"/>
        </w:rPr>
        <w:t xml:space="preserve"> </w:t>
      </w:r>
    </w:p>
    <w:p w:rsidR="00D27D0F" w:rsidRPr="002249CB" w:rsidRDefault="00D27D0F" w:rsidP="002665CE">
      <w:pPr>
        <w:autoSpaceDE w:val="0"/>
        <w:autoSpaceDN w:val="0"/>
        <w:adjustRightInd w:val="0"/>
        <w:spacing w:line="276" w:lineRule="auto"/>
        <w:jc w:val="both"/>
        <w:rPr>
          <w:rFonts w:ascii="Calibri" w:hAnsi="Calibri"/>
          <w:bCs/>
          <w:szCs w:val="22"/>
          <w:lang w:eastAsia="bg-BG"/>
        </w:rPr>
      </w:pPr>
      <w:r w:rsidRPr="002249CB">
        <w:rPr>
          <w:rFonts w:ascii="Calibri" w:hAnsi="Calibri"/>
          <w:bCs/>
          <w:szCs w:val="22"/>
          <w:lang w:eastAsia="bg-BG"/>
        </w:rPr>
        <w:t xml:space="preserve">Количества електрическа енергия за ТР </w:t>
      </w:r>
      <w:r w:rsidRPr="002249CB">
        <w:rPr>
          <w:rFonts w:ascii="Calibri" w:hAnsi="Calibri"/>
          <w:bCs/>
          <w:szCs w:val="22"/>
          <w:lang w:eastAsia="bg-BG"/>
        </w:rPr>
        <w:tab/>
      </w:r>
      <w:r w:rsidRPr="002249CB">
        <w:rPr>
          <w:rFonts w:ascii="Calibri" w:hAnsi="Calibri"/>
          <w:bCs/>
          <w:szCs w:val="22"/>
          <w:lang w:eastAsia="bg-BG"/>
        </w:rPr>
        <w:tab/>
      </w:r>
      <w:r w:rsidR="00103EDD" w:rsidRPr="002249CB">
        <w:rPr>
          <w:rFonts w:ascii="Calibri" w:hAnsi="Calibri"/>
          <w:bCs/>
          <w:szCs w:val="22"/>
          <w:lang w:eastAsia="bg-BG"/>
        </w:rPr>
        <w:tab/>
      </w:r>
      <w:r w:rsidR="00564311" w:rsidRPr="002249CB">
        <w:rPr>
          <w:rFonts w:ascii="Calibri" w:hAnsi="Calibri"/>
          <w:bCs/>
          <w:szCs w:val="22"/>
          <w:lang w:eastAsia="bg-BG"/>
        </w:rPr>
        <w:t>538 516</w:t>
      </w:r>
      <w:r w:rsidRPr="002249CB">
        <w:rPr>
          <w:rFonts w:ascii="Calibri" w:hAnsi="Calibri"/>
          <w:bCs/>
          <w:szCs w:val="22"/>
          <w:lang w:eastAsia="bg-BG"/>
        </w:rPr>
        <w:t xml:space="preserve"> </w:t>
      </w:r>
      <w:r w:rsidR="00103EDD" w:rsidRPr="002249CB">
        <w:rPr>
          <w:rFonts w:ascii="Calibri" w:hAnsi="Calibri"/>
          <w:bCs/>
          <w:szCs w:val="22"/>
          <w:lang w:val="en-US" w:eastAsia="bg-BG"/>
        </w:rPr>
        <w:t>MWh</w:t>
      </w:r>
    </w:p>
    <w:p w:rsidR="00F7580C" w:rsidRPr="002249CB" w:rsidRDefault="00F7580C" w:rsidP="00004869">
      <w:pPr>
        <w:autoSpaceDE w:val="0"/>
        <w:autoSpaceDN w:val="0"/>
        <w:adjustRightInd w:val="0"/>
        <w:spacing w:line="240" w:lineRule="auto"/>
        <w:jc w:val="both"/>
        <w:rPr>
          <w:rFonts w:ascii="Calibri" w:hAnsi="Calibri"/>
          <w:i/>
          <w:szCs w:val="22"/>
          <w:lang w:eastAsia="bg-BG"/>
        </w:rPr>
      </w:pPr>
    </w:p>
    <w:p w:rsidR="00103EDD" w:rsidRPr="002665CE" w:rsidRDefault="00103EDD" w:rsidP="00004869">
      <w:pPr>
        <w:autoSpaceDE w:val="0"/>
        <w:autoSpaceDN w:val="0"/>
        <w:adjustRightInd w:val="0"/>
        <w:spacing w:line="240" w:lineRule="auto"/>
        <w:jc w:val="both"/>
        <w:rPr>
          <w:rFonts w:ascii="Calibri" w:hAnsi="Calibri"/>
          <w:bCs/>
          <w:i/>
          <w:sz w:val="20"/>
          <w:lang w:eastAsia="bg-BG"/>
        </w:rPr>
      </w:pPr>
      <w:r w:rsidRPr="002665CE">
        <w:rPr>
          <w:rFonts w:ascii="Calibri" w:hAnsi="Calibri"/>
          <w:bCs/>
          <w:i/>
          <w:sz w:val="20"/>
          <w:lang w:eastAsia="bg-BG"/>
        </w:rPr>
        <w:t>Б. Цени на база заяв</w:t>
      </w:r>
      <w:r w:rsidR="006E2A3E" w:rsidRPr="002665CE">
        <w:rPr>
          <w:rFonts w:ascii="Calibri" w:hAnsi="Calibri"/>
          <w:bCs/>
          <w:i/>
          <w:sz w:val="20"/>
          <w:lang w:val="en-US" w:eastAsia="bg-BG"/>
        </w:rPr>
        <w:t>e</w:t>
      </w:r>
      <w:r w:rsidRPr="002665CE">
        <w:rPr>
          <w:rFonts w:ascii="Calibri" w:hAnsi="Calibri"/>
          <w:bCs/>
          <w:i/>
          <w:sz w:val="20"/>
          <w:lang w:eastAsia="bg-BG"/>
        </w:rPr>
        <w:t xml:space="preserve">на тарифна структура </w:t>
      </w: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4607"/>
        <w:gridCol w:w="2458"/>
      </w:tblGrid>
      <w:tr w:rsidR="00F66E78" w:rsidRPr="002249CB" w:rsidTr="00800169">
        <w:trPr>
          <w:trHeight w:val="513"/>
        </w:trPr>
        <w:tc>
          <w:tcPr>
            <w:tcW w:w="412" w:type="pct"/>
            <w:shd w:val="solid" w:color="000080" w:fill="FFFFFF"/>
          </w:tcPr>
          <w:p w:rsidR="00F66E78" w:rsidRPr="002249CB" w:rsidRDefault="00F66E78" w:rsidP="00004869">
            <w:pPr>
              <w:spacing w:line="240" w:lineRule="auto"/>
              <w:jc w:val="center"/>
              <w:rPr>
                <w:rFonts w:ascii="Calibri" w:hAnsi="Calibri"/>
                <w:b/>
                <w:bCs/>
                <w:i/>
                <w:iCs/>
                <w:color w:val="FFFFFF"/>
                <w:sz w:val="18"/>
                <w:szCs w:val="18"/>
              </w:rPr>
            </w:pPr>
          </w:p>
        </w:tc>
        <w:tc>
          <w:tcPr>
            <w:tcW w:w="2992" w:type="pct"/>
            <w:shd w:val="solid" w:color="000080" w:fill="FFFFFF"/>
            <w:vAlign w:val="center"/>
          </w:tcPr>
          <w:p w:rsidR="00F66E78" w:rsidRPr="002249CB" w:rsidRDefault="00F66E78" w:rsidP="00800169">
            <w:pPr>
              <w:spacing w:line="240" w:lineRule="auto"/>
              <w:rPr>
                <w:rFonts w:ascii="Calibri" w:hAnsi="Calibri"/>
                <w:b/>
                <w:bCs/>
                <w:iCs/>
                <w:color w:val="FFFFFF"/>
                <w:sz w:val="18"/>
                <w:szCs w:val="18"/>
              </w:rPr>
            </w:pPr>
            <w:r w:rsidRPr="002249CB">
              <w:rPr>
                <w:rFonts w:ascii="Calibri" w:hAnsi="Calibri"/>
                <w:b/>
                <w:bCs/>
                <w:iCs/>
                <w:color w:val="FFFFFF"/>
                <w:sz w:val="18"/>
                <w:szCs w:val="18"/>
              </w:rPr>
              <w:t>Цени</w:t>
            </w:r>
          </w:p>
        </w:tc>
        <w:tc>
          <w:tcPr>
            <w:tcW w:w="1596" w:type="pct"/>
            <w:shd w:val="solid" w:color="000080" w:fill="FFFFFF"/>
          </w:tcPr>
          <w:p w:rsidR="00EF24A7" w:rsidRPr="002249CB" w:rsidRDefault="00F66E78" w:rsidP="00004869">
            <w:pPr>
              <w:spacing w:line="240" w:lineRule="auto"/>
              <w:jc w:val="center"/>
              <w:rPr>
                <w:rFonts w:ascii="Calibri" w:hAnsi="Calibri"/>
                <w:b/>
                <w:bCs/>
                <w:iCs/>
                <w:color w:val="FFFFFF"/>
                <w:sz w:val="18"/>
                <w:szCs w:val="18"/>
              </w:rPr>
            </w:pPr>
            <w:r w:rsidRPr="002249CB">
              <w:rPr>
                <w:rFonts w:ascii="Calibri" w:hAnsi="Calibri"/>
                <w:b/>
                <w:bCs/>
                <w:iCs/>
                <w:color w:val="FFFFFF"/>
                <w:sz w:val="18"/>
                <w:szCs w:val="18"/>
              </w:rPr>
              <w:t xml:space="preserve"> </w:t>
            </w:r>
            <w:r w:rsidR="005928A9" w:rsidRPr="002249CB">
              <w:rPr>
                <w:rFonts w:ascii="Calibri" w:hAnsi="Calibri"/>
                <w:b/>
                <w:bCs/>
                <w:iCs/>
                <w:color w:val="FFFFFF"/>
                <w:sz w:val="18"/>
                <w:szCs w:val="18"/>
                <w:lang w:val="en-US"/>
              </w:rPr>
              <w:t>BGN</w:t>
            </w:r>
            <w:r w:rsidRPr="002249CB">
              <w:rPr>
                <w:rFonts w:ascii="Calibri" w:hAnsi="Calibri"/>
                <w:b/>
                <w:bCs/>
                <w:iCs/>
                <w:color w:val="FFFFFF"/>
                <w:sz w:val="18"/>
                <w:szCs w:val="18"/>
              </w:rPr>
              <w:t>/</w:t>
            </w:r>
            <w:r w:rsidR="00103EDD" w:rsidRPr="002249CB">
              <w:rPr>
                <w:rFonts w:ascii="Calibri" w:hAnsi="Calibri"/>
                <w:b/>
                <w:bCs/>
                <w:iCs/>
                <w:color w:val="FFFFFF"/>
                <w:sz w:val="18"/>
                <w:szCs w:val="18"/>
                <w:lang w:val="en-US"/>
              </w:rPr>
              <w:t>kWh</w:t>
            </w:r>
            <w:r w:rsidRPr="002249CB">
              <w:rPr>
                <w:rFonts w:ascii="Calibri" w:hAnsi="Calibri"/>
                <w:b/>
                <w:bCs/>
                <w:iCs/>
                <w:color w:val="FFFFFF"/>
                <w:sz w:val="18"/>
                <w:szCs w:val="18"/>
              </w:rPr>
              <w:t xml:space="preserve">, </w:t>
            </w:r>
          </w:p>
          <w:p w:rsidR="00800169" w:rsidRPr="002249CB" w:rsidRDefault="00800169" w:rsidP="00004869">
            <w:pPr>
              <w:spacing w:line="240" w:lineRule="auto"/>
              <w:jc w:val="center"/>
              <w:rPr>
                <w:rFonts w:ascii="Calibri" w:hAnsi="Calibri"/>
                <w:b/>
                <w:bCs/>
                <w:iCs/>
                <w:color w:val="FFFFFF"/>
                <w:sz w:val="18"/>
                <w:szCs w:val="18"/>
              </w:rPr>
            </w:pPr>
            <w:r w:rsidRPr="002249CB">
              <w:rPr>
                <w:rFonts w:ascii="Calibri" w:hAnsi="Calibri"/>
                <w:b/>
                <w:bCs/>
                <w:iCs/>
                <w:color w:val="FFFFFF"/>
                <w:sz w:val="18"/>
                <w:szCs w:val="18"/>
                <w:lang w:val="en-US"/>
              </w:rPr>
              <w:t>BGN</w:t>
            </w:r>
            <w:r w:rsidRPr="002249CB">
              <w:rPr>
                <w:rFonts w:ascii="Calibri" w:hAnsi="Calibri"/>
                <w:b/>
                <w:bCs/>
                <w:iCs/>
                <w:color w:val="FFFFFF"/>
                <w:sz w:val="18"/>
                <w:szCs w:val="18"/>
                <w:lang w:val="ru-RU"/>
              </w:rPr>
              <w:t>/</w:t>
            </w:r>
            <w:r w:rsidRPr="002249CB">
              <w:rPr>
                <w:rFonts w:ascii="Calibri" w:hAnsi="Calibri"/>
                <w:b/>
                <w:bCs/>
                <w:iCs/>
                <w:color w:val="FFFFFF"/>
                <w:sz w:val="18"/>
                <w:szCs w:val="18"/>
                <w:lang w:val="en-US"/>
              </w:rPr>
              <w:t>kW</w:t>
            </w:r>
            <w:r w:rsidRPr="002249CB">
              <w:rPr>
                <w:rFonts w:ascii="Calibri" w:hAnsi="Calibri"/>
                <w:b/>
                <w:bCs/>
                <w:iCs/>
                <w:color w:val="FFFFFF"/>
                <w:sz w:val="18"/>
                <w:szCs w:val="18"/>
                <w:lang w:val="ru-RU"/>
              </w:rPr>
              <w:t>/</w:t>
            </w:r>
            <w:r w:rsidRPr="002249CB">
              <w:rPr>
                <w:rFonts w:ascii="Calibri" w:hAnsi="Calibri"/>
                <w:b/>
                <w:bCs/>
                <w:iCs/>
                <w:color w:val="FFFFFF"/>
                <w:sz w:val="18"/>
                <w:szCs w:val="18"/>
              </w:rPr>
              <w:t>ден</w:t>
            </w:r>
          </w:p>
          <w:p w:rsidR="00F66E78" w:rsidRPr="002249CB" w:rsidRDefault="00F66E78" w:rsidP="00004869">
            <w:pPr>
              <w:spacing w:line="240" w:lineRule="auto"/>
              <w:jc w:val="center"/>
              <w:rPr>
                <w:rFonts w:ascii="Calibri" w:hAnsi="Calibri"/>
                <w:b/>
                <w:bCs/>
                <w:iCs/>
                <w:color w:val="FFFFFF"/>
                <w:sz w:val="18"/>
                <w:szCs w:val="18"/>
              </w:rPr>
            </w:pPr>
            <w:r w:rsidRPr="002249CB">
              <w:rPr>
                <w:rFonts w:ascii="Calibri" w:hAnsi="Calibri"/>
                <w:b/>
                <w:bCs/>
                <w:iCs/>
                <w:color w:val="FFFFFF"/>
                <w:sz w:val="18"/>
                <w:szCs w:val="18"/>
              </w:rPr>
              <w:t>без ДДС</w:t>
            </w:r>
            <w:r w:rsidR="00EF24A7" w:rsidRPr="002249CB">
              <w:rPr>
                <w:rFonts w:ascii="Calibri" w:hAnsi="Calibri"/>
                <w:b/>
                <w:bCs/>
                <w:iCs/>
                <w:color w:val="FFFFFF"/>
                <w:sz w:val="18"/>
                <w:szCs w:val="18"/>
              </w:rPr>
              <w:t xml:space="preserve"> и акциз</w:t>
            </w:r>
          </w:p>
        </w:tc>
      </w:tr>
      <w:tr w:rsidR="00F66E78" w:rsidRPr="002249CB" w:rsidTr="00800169">
        <w:trPr>
          <w:trHeight w:val="786"/>
        </w:trPr>
        <w:tc>
          <w:tcPr>
            <w:tcW w:w="412" w:type="pct"/>
            <w:shd w:val="solid" w:color="C0C0C0" w:fill="FFFFFF"/>
          </w:tcPr>
          <w:p w:rsidR="00F66E78" w:rsidRPr="002249CB" w:rsidRDefault="00F66E78" w:rsidP="00DA0401">
            <w:pPr>
              <w:spacing w:line="360" w:lineRule="auto"/>
              <w:jc w:val="center"/>
              <w:rPr>
                <w:rFonts w:ascii="Calibri" w:hAnsi="Calibri"/>
                <w:b/>
                <w:bCs/>
                <w:color w:val="000000"/>
                <w:sz w:val="18"/>
                <w:szCs w:val="18"/>
              </w:rPr>
            </w:pPr>
            <w:r w:rsidRPr="002249CB">
              <w:rPr>
                <w:rFonts w:ascii="Calibri" w:hAnsi="Calibri"/>
                <w:b/>
                <w:bCs/>
                <w:color w:val="000000"/>
                <w:sz w:val="18"/>
                <w:szCs w:val="18"/>
              </w:rPr>
              <w:t>1.</w:t>
            </w:r>
          </w:p>
        </w:tc>
        <w:tc>
          <w:tcPr>
            <w:tcW w:w="2992" w:type="pct"/>
            <w:shd w:val="solid" w:color="C0C0C0" w:fill="FFFFFF"/>
          </w:tcPr>
          <w:p w:rsidR="00F66E78" w:rsidRPr="002249CB" w:rsidRDefault="00F66E78" w:rsidP="00DA0401">
            <w:pPr>
              <w:spacing w:line="360" w:lineRule="auto"/>
              <w:rPr>
                <w:rFonts w:ascii="Calibri" w:hAnsi="Calibri"/>
                <w:sz w:val="18"/>
                <w:szCs w:val="18"/>
              </w:rPr>
            </w:pPr>
            <w:r w:rsidRPr="002249CB">
              <w:rPr>
                <w:rFonts w:ascii="Calibri" w:hAnsi="Calibri"/>
                <w:sz w:val="18"/>
                <w:szCs w:val="18"/>
              </w:rPr>
              <w:t>Цена за достъп до електроразпределителната мрежа</w:t>
            </w:r>
            <w:r w:rsidR="00800169" w:rsidRPr="002249CB">
              <w:rPr>
                <w:rFonts w:ascii="Calibri" w:hAnsi="Calibri"/>
                <w:sz w:val="18"/>
                <w:szCs w:val="18"/>
              </w:rPr>
              <w:t>:</w:t>
            </w:r>
          </w:p>
          <w:p w:rsidR="00800169" w:rsidRPr="00DA0401" w:rsidRDefault="00800169" w:rsidP="00DA0401">
            <w:pPr>
              <w:pStyle w:val="ListParagraph"/>
              <w:numPr>
                <w:ilvl w:val="0"/>
                <w:numId w:val="50"/>
              </w:numPr>
              <w:spacing w:before="0" w:beforeAutospacing="0" w:after="0" w:afterAutospacing="0" w:line="360" w:lineRule="auto"/>
              <w:rPr>
                <w:rFonts w:ascii="Calibri" w:hAnsi="Calibri"/>
                <w:b/>
                <w:sz w:val="18"/>
                <w:szCs w:val="18"/>
              </w:rPr>
            </w:pPr>
            <w:r w:rsidRPr="00DA0401">
              <w:rPr>
                <w:rFonts w:ascii="Calibri" w:hAnsi="Calibri"/>
                <w:b/>
                <w:sz w:val="18"/>
                <w:szCs w:val="18"/>
              </w:rPr>
              <w:t>На небитови клиенти:</w:t>
            </w:r>
          </w:p>
          <w:p w:rsidR="00DA0401" w:rsidRPr="00DA0401" w:rsidRDefault="00DA0401" w:rsidP="00DA0401">
            <w:pPr>
              <w:pStyle w:val="ListParagraph"/>
              <w:spacing w:before="0" w:beforeAutospacing="0" w:after="0" w:afterAutospacing="0" w:line="360" w:lineRule="auto"/>
              <w:ind w:left="720"/>
              <w:rPr>
                <w:rFonts w:ascii="Calibri" w:hAnsi="Calibri"/>
                <w:b/>
                <w:sz w:val="18"/>
                <w:szCs w:val="18"/>
              </w:rPr>
            </w:pPr>
          </w:p>
          <w:p w:rsidR="00800169" w:rsidRPr="002249CB" w:rsidRDefault="00800169" w:rsidP="00DA0401">
            <w:pPr>
              <w:pStyle w:val="ListParagraph"/>
              <w:numPr>
                <w:ilvl w:val="0"/>
                <w:numId w:val="50"/>
              </w:numPr>
              <w:spacing w:before="0" w:beforeAutospacing="0" w:after="0" w:afterAutospacing="0" w:line="360" w:lineRule="auto"/>
              <w:rPr>
                <w:rFonts w:ascii="Calibri" w:hAnsi="Calibri"/>
                <w:sz w:val="18"/>
                <w:szCs w:val="18"/>
              </w:rPr>
            </w:pPr>
            <w:r w:rsidRPr="002249CB">
              <w:rPr>
                <w:rFonts w:ascii="Calibri" w:hAnsi="Calibri"/>
                <w:sz w:val="18"/>
                <w:szCs w:val="18"/>
              </w:rPr>
              <w:t>На битови клиенти:</w:t>
            </w:r>
          </w:p>
        </w:tc>
        <w:tc>
          <w:tcPr>
            <w:tcW w:w="1596" w:type="pct"/>
            <w:shd w:val="solid" w:color="C0C0C0" w:fill="FFFFFF"/>
          </w:tcPr>
          <w:p w:rsidR="00800169" w:rsidRPr="002249CB" w:rsidRDefault="00800169" w:rsidP="00DA0401">
            <w:pPr>
              <w:spacing w:line="360" w:lineRule="auto"/>
              <w:rPr>
                <w:rFonts w:ascii="Calibri" w:hAnsi="Calibri"/>
                <w:sz w:val="18"/>
                <w:szCs w:val="18"/>
              </w:rPr>
            </w:pPr>
          </w:p>
          <w:p w:rsidR="00800169" w:rsidRPr="00C556E0" w:rsidRDefault="00C556E0" w:rsidP="00DA0401">
            <w:pPr>
              <w:spacing w:line="360" w:lineRule="auto"/>
              <w:jc w:val="center"/>
              <w:rPr>
                <w:rFonts w:ascii="Calibri" w:hAnsi="Calibri"/>
                <w:b/>
                <w:sz w:val="18"/>
                <w:szCs w:val="18"/>
                <w:lang w:val="en-US"/>
              </w:rPr>
            </w:pPr>
            <w:r>
              <w:rPr>
                <w:rFonts w:ascii="Calibri" w:hAnsi="Calibri"/>
                <w:b/>
                <w:sz w:val="18"/>
                <w:szCs w:val="18"/>
                <w:lang w:val="en-US"/>
              </w:rPr>
              <w:t>***</w:t>
            </w:r>
          </w:p>
          <w:p w:rsidR="00DA0401" w:rsidRPr="00DA0401" w:rsidRDefault="00DA0401" w:rsidP="00DA0401">
            <w:pPr>
              <w:spacing w:line="360" w:lineRule="auto"/>
              <w:jc w:val="center"/>
              <w:rPr>
                <w:rFonts w:ascii="Calibri" w:hAnsi="Calibri"/>
                <w:b/>
                <w:sz w:val="18"/>
                <w:szCs w:val="18"/>
                <w:lang w:val="en-US"/>
              </w:rPr>
            </w:pPr>
          </w:p>
          <w:p w:rsidR="00800169" w:rsidRPr="00C556E0" w:rsidRDefault="00C556E0" w:rsidP="00C556E0">
            <w:pPr>
              <w:spacing w:line="360" w:lineRule="auto"/>
              <w:jc w:val="center"/>
              <w:rPr>
                <w:rFonts w:ascii="Calibri" w:hAnsi="Calibri"/>
                <w:b/>
                <w:sz w:val="18"/>
                <w:szCs w:val="18"/>
                <w:lang w:val="en-US"/>
              </w:rPr>
            </w:pPr>
            <w:r w:rsidRPr="00C556E0">
              <w:rPr>
                <w:rFonts w:ascii="Calibri" w:hAnsi="Calibri"/>
                <w:b/>
                <w:sz w:val="18"/>
                <w:szCs w:val="18"/>
                <w:lang w:val="en-US"/>
              </w:rPr>
              <w:t>***</w:t>
            </w:r>
          </w:p>
        </w:tc>
      </w:tr>
      <w:tr w:rsidR="00F66E78" w:rsidRPr="002249CB" w:rsidTr="00800169">
        <w:trPr>
          <w:trHeight w:val="20"/>
        </w:trPr>
        <w:tc>
          <w:tcPr>
            <w:tcW w:w="412" w:type="pct"/>
            <w:shd w:val="solid" w:color="C0C0C0" w:fill="FFFFFF"/>
          </w:tcPr>
          <w:p w:rsidR="00F66E78" w:rsidRPr="002249CB" w:rsidRDefault="00F66E78" w:rsidP="00004869">
            <w:pPr>
              <w:spacing w:line="240" w:lineRule="auto"/>
              <w:jc w:val="center"/>
              <w:rPr>
                <w:rFonts w:ascii="Calibri" w:hAnsi="Calibri"/>
                <w:b/>
                <w:bCs/>
                <w:color w:val="000000"/>
                <w:sz w:val="18"/>
                <w:szCs w:val="18"/>
              </w:rPr>
            </w:pPr>
            <w:r w:rsidRPr="002249CB">
              <w:rPr>
                <w:rFonts w:ascii="Calibri" w:hAnsi="Calibri"/>
                <w:b/>
                <w:bCs/>
                <w:color w:val="000000"/>
                <w:sz w:val="18"/>
                <w:szCs w:val="18"/>
              </w:rPr>
              <w:t>2.</w:t>
            </w:r>
          </w:p>
        </w:tc>
        <w:tc>
          <w:tcPr>
            <w:tcW w:w="2992" w:type="pct"/>
            <w:shd w:val="solid" w:color="C0C0C0" w:fill="FFFFFF"/>
          </w:tcPr>
          <w:p w:rsidR="006E2A3E" w:rsidRPr="002249CB" w:rsidRDefault="00F66E78" w:rsidP="00004869">
            <w:pPr>
              <w:spacing w:line="240" w:lineRule="auto"/>
              <w:rPr>
                <w:rFonts w:ascii="Calibri" w:hAnsi="Calibri"/>
                <w:sz w:val="18"/>
                <w:szCs w:val="18"/>
              </w:rPr>
            </w:pPr>
            <w:r w:rsidRPr="002249CB">
              <w:rPr>
                <w:rFonts w:ascii="Calibri" w:hAnsi="Calibri"/>
                <w:sz w:val="18"/>
                <w:szCs w:val="18"/>
              </w:rPr>
              <w:t xml:space="preserve">Цена за пренос на електрическа енергия  през електроразпределителната  мрежа на средно напрежение </w:t>
            </w:r>
          </w:p>
        </w:tc>
        <w:tc>
          <w:tcPr>
            <w:tcW w:w="1596" w:type="pct"/>
            <w:shd w:val="solid" w:color="C0C0C0" w:fill="FFFFFF"/>
            <w:vAlign w:val="center"/>
          </w:tcPr>
          <w:p w:rsidR="00F66E78" w:rsidRPr="002249CB" w:rsidRDefault="00C556E0" w:rsidP="00800169">
            <w:pPr>
              <w:spacing w:line="240" w:lineRule="auto"/>
              <w:jc w:val="center"/>
              <w:rPr>
                <w:rFonts w:ascii="Calibri" w:hAnsi="Calibri"/>
                <w:bCs/>
                <w:sz w:val="18"/>
                <w:szCs w:val="18"/>
                <w:lang w:val="en-US"/>
              </w:rPr>
            </w:pPr>
            <w:r w:rsidRPr="00C556E0">
              <w:rPr>
                <w:rFonts w:ascii="Calibri" w:hAnsi="Calibri"/>
                <w:bCs/>
                <w:sz w:val="18"/>
                <w:szCs w:val="18"/>
              </w:rPr>
              <w:t>***</w:t>
            </w:r>
          </w:p>
        </w:tc>
      </w:tr>
      <w:tr w:rsidR="00F66E78" w:rsidRPr="002249CB" w:rsidTr="00800169">
        <w:trPr>
          <w:trHeight w:val="20"/>
        </w:trPr>
        <w:tc>
          <w:tcPr>
            <w:tcW w:w="412" w:type="pct"/>
            <w:shd w:val="solid" w:color="C0C0C0" w:fill="FFFFFF"/>
          </w:tcPr>
          <w:p w:rsidR="00F66E78" w:rsidRPr="002249CB" w:rsidRDefault="00F66E78" w:rsidP="00004869">
            <w:pPr>
              <w:spacing w:line="240" w:lineRule="auto"/>
              <w:jc w:val="center"/>
              <w:rPr>
                <w:rFonts w:ascii="Calibri" w:hAnsi="Calibri"/>
                <w:b/>
                <w:bCs/>
                <w:color w:val="000000"/>
                <w:sz w:val="18"/>
                <w:szCs w:val="18"/>
              </w:rPr>
            </w:pPr>
            <w:r w:rsidRPr="002249CB">
              <w:rPr>
                <w:rFonts w:ascii="Calibri" w:hAnsi="Calibri"/>
                <w:b/>
                <w:bCs/>
                <w:color w:val="000000"/>
                <w:sz w:val="18"/>
                <w:szCs w:val="18"/>
              </w:rPr>
              <w:t>3.</w:t>
            </w:r>
          </w:p>
        </w:tc>
        <w:tc>
          <w:tcPr>
            <w:tcW w:w="2992" w:type="pct"/>
            <w:shd w:val="solid" w:color="C0C0C0" w:fill="FFFFFF"/>
          </w:tcPr>
          <w:p w:rsidR="00F66E78" w:rsidRPr="002249CB" w:rsidRDefault="00F66E78" w:rsidP="00004869">
            <w:pPr>
              <w:spacing w:line="240" w:lineRule="auto"/>
              <w:rPr>
                <w:rFonts w:ascii="Calibri" w:hAnsi="Calibri"/>
                <w:sz w:val="18"/>
                <w:szCs w:val="18"/>
              </w:rPr>
            </w:pPr>
            <w:r w:rsidRPr="002249CB">
              <w:rPr>
                <w:rFonts w:ascii="Calibri" w:hAnsi="Calibri"/>
                <w:sz w:val="18"/>
                <w:szCs w:val="18"/>
              </w:rPr>
              <w:t>Цена за пренос на електрическа енергия през електроразпределителната мрежа на ниско напрежение</w:t>
            </w:r>
          </w:p>
        </w:tc>
        <w:tc>
          <w:tcPr>
            <w:tcW w:w="1596" w:type="pct"/>
            <w:shd w:val="solid" w:color="C0C0C0" w:fill="FFFFFF"/>
            <w:vAlign w:val="center"/>
          </w:tcPr>
          <w:p w:rsidR="00F66E78" w:rsidRPr="002249CB" w:rsidRDefault="00C556E0" w:rsidP="00800169">
            <w:pPr>
              <w:spacing w:line="240" w:lineRule="auto"/>
              <w:jc w:val="center"/>
              <w:rPr>
                <w:rFonts w:ascii="Calibri" w:hAnsi="Calibri"/>
                <w:sz w:val="18"/>
                <w:szCs w:val="18"/>
                <w:lang w:val="en-US"/>
              </w:rPr>
            </w:pPr>
            <w:r w:rsidRPr="00C556E0">
              <w:rPr>
                <w:rFonts w:ascii="Calibri" w:hAnsi="Calibri"/>
                <w:sz w:val="18"/>
                <w:szCs w:val="18"/>
              </w:rPr>
              <w:t>***</w:t>
            </w:r>
          </w:p>
        </w:tc>
      </w:tr>
      <w:tr w:rsidR="00F66E78" w:rsidRPr="002249CB" w:rsidTr="00800169">
        <w:tc>
          <w:tcPr>
            <w:tcW w:w="412" w:type="pct"/>
            <w:shd w:val="solid" w:color="FFFFFF" w:fill="FFFFFF"/>
          </w:tcPr>
          <w:p w:rsidR="00F66E78" w:rsidRPr="002249CB" w:rsidRDefault="00F66E78" w:rsidP="00004869">
            <w:pPr>
              <w:spacing w:line="240" w:lineRule="auto"/>
              <w:rPr>
                <w:rFonts w:ascii="Calibri" w:hAnsi="Calibri"/>
                <w:b/>
                <w:bCs/>
                <w:color w:val="000080"/>
                <w:sz w:val="18"/>
                <w:szCs w:val="18"/>
              </w:rPr>
            </w:pPr>
          </w:p>
        </w:tc>
        <w:tc>
          <w:tcPr>
            <w:tcW w:w="4588" w:type="pct"/>
            <w:gridSpan w:val="2"/>
            <w:shd w:val="solid" w:color="FFFFFF" w:fill="FFFFFF"/>
          </w:tcPr>
          <w:p w:rsidR="00F66E78" w:rsidRPr="002249CB" w:rsidRDefault="00F66E78" w:rsidP="00004869">
            <w:pPr>
              <w:spacing w:line="240" w:lineRule="auto"/>
              <w:rPr>
                <w:rFonts w:ascii="Calibri" w:hAnsi="Calibri"/>
                <w:b/>
                <w:sz w:val="18"/>
                <w:szCs w:val="18"/>
                <w:u w:val="single"/>
              </w:rPr>
            </w:pPr>
            <w:r w:rsidRPr="002249CB">
              <w:rPr>
                <w:rFonts w:ascii="Calibri" w:hAnsi="Calibri"/>
                <w:b/>
                <w:sz w:val="18"/>
                <w:szCs w:val="18"/>
                <w:u w:val="single"/>
              </w:rPr>
              <w:t>Забележки:</w:t>
            </w:r>
          </w:p>
          <w:p w:rsidR="00D27D0F" w:rsidRPr="002249CB" w:rsidRDefault="00D27D0F" w:rsidP="00004869">
            <w:pPr>
              <w:numPr>
                <w:ilvl w:val="0"/>
                <w:numId w:val="8"/>
              </w:numPr>
              <w:spacing w:line="240" w:lineRule="auto"/>
              <w:jc w:val="both"/>
              <w:rPr>
                <w:rFonts w:ascii="Calibri" w:hAnsi="Calibri"/>
                <w:sz w:val="18"/>
                <w:szCs w:val="18"/>
              </w:rPr>
            </w:pPr>
            <w:r w:rsidRPr="002249CB">
              <w:rPr>
                <w:rFonts w:ascii="Calibri" w:hAnsi="Calibri"/>
                <w:sz w:val="18"/>
                <w:szCs w:val="18"/>
              </w:rPr>
              <w:lastRenderedPageBreak/>
              <w:t>Цената за достъп се заплаща от всички потребители, присъединени на средно и ниско напрежение;</w:t>
            </w:r>
          </w:p>
          <w:p w:rsidR="00D27D0F" w:rsidRPr="002249CB" w:rsidRDefault="00800169" w:rsidP="00004869">
            <w:pPr>
              <w:numPr>
                <w:ilvl w:val="0"/>
                <w:numId w:val="8"/>
              </w:numPr>
              <w:spacing w:line="240" w:lineRule="auto"/>
              <w:jc w:val="both"/>
              <w:rPr>
                <w:rFonts w:ascii="Calibri" w:hAnsi="Calibri"/>
                <w:sz w:val="18"/>
                <w:szCs w:val="18"/>
              </w:rPr>
            </w:pPr>
            <w:r w:rsidRPr="002249CB">
              <w:rPr>
                <w:rFonts w:ascii="Calibri" w:hAnsi="Calibri"/>
                <w:sz w:val="18"/>
                <w:szCs w:val="18"/>
              </w:rPr>
              <w:t>П</w:t>
            </w:r>
            <w:r w:rsidR="00D27D0F" w:rsidRPr="002249CB">
              <w:rPr>
                <w:rFonts w:ascii="Calibri" w:hAnsi="Calibri"/>
                <w:sz w:val="18"/>
                <w:szCs w:val="18"/>
              </w:rPr>
              <w:t>отребител, присъединен</w:t>
            </w:r>
            <w:r w:rsidRPr="002249CB">
              <w:rPr>
                <w:rFonts w:ascii="Calibri" w:hAnsi="Calibri"/>
                <w:sz w:val="18"/>
                <w:szCs w:val="18"/>
              </w:rPr>
              <w:t xml:space="preserve"> към мрежа средно напрежение дължи съответната цена</w:t>
            </w:r>
            <w:r w:rsidR="00D27D0F" w:rsidRPr="002249CB">
              <w:rPr>
                <w:rFonts w:ascii="Calibri" w:hAnsi="Calibri"/>
                <w:sz w:val="18"/>
                <w:szCs w:val="18"/>
              </w:rPr>
              <w:t xml:space="preserve"> за достъп до електро</w:t>
            </w:r>
            <w:r w:rsidRPr="002249CB">
              <w:rPr>
                <w:rFonts w:ascii="Calibri" w:hAnsi="Calibri"/>
                <w:sz w:val="18"/>
                <w:szCs w:val="18"/>
              </w:rPr>
              <w:t>разпределителната мрежа и цена</w:t>
            </w:r>
            <w:r w:rsidR="00D27D0F" w:rsidRPr="002249CB">
              <w:rPr>
                <w:rFonts w:ascii="Calibri" w:hAnsi="Calibri"/>
                <w:sz w:val="18"/>
                <w:szCs w:val="18"/>
              </w:rPr>
              <w:t xml:space="preserve"> за пренос през електроразпределителна</w:t>
            </w:r>
            <w:r w:rsidR="00B234D9" w:rsidRPr="002249CB">
              <w:rPr>
                <w:rFonts w:ascii="Calibri" w:hAnsi="Calibri"/>
                <w:sz w:val="18"/>
                <w:szCs w:val="18"/>
              </w:rPr>
              <w:t>та мрежа на средно напрежение</w:t>
            </w:r>
            <w:r w:rsidR="00D27D0F" w:rsidRPr="002249CB">
              <w:rPr>
                <w:rFonts w:ascii="Calibri" w:hAnsi="Calibri"/>
                <w:sz w:val="18"/>
                <w:szCs w:val="18"/>
              </w:rPr>
              <w:t>;</w:t>
            </w:r>
          </w:p>
          <w:p w:rsidR="00D27D0F" w:rsidRPr="002249CB" w:rsidRDefault="00B234D9" w:rsidP="00004869">
            <w:pPr>
              <w:numPr>
                <w:ilvl w:val="0"/>
                <w:numId w:val="8"/>
              </w:numPr>
              <w:spacing w:line="240" w:lineRule="auto"/>
              <w:jc w:val="both"/>
              <w:rPr>
                <w:rFonts w:ascii="Calibri" w:hAnsi="Calibri"/>
                <w:sz w:val="18"/>
                <w:szCs w:val="18"/>
              </w:rPr>
            </w:pPr>
            <w:r w:rsidRPr="002249CB">
              <w:rPr>
                <w:rFonts w:ascii="Calibri" w:hAnsi="Calibri"/>
                <w:sz w:val="18"/>
                <w:szCs w:val="18"/>
              </w:rPr>
              <w:t>П</w:t>
            </w:r>
            <w:r w:rsidR="00D27D0F" w:rsidRPr="002249CB">
              <w:rPr>
                <w:rFonts w:ascii="Calibri" w:hAnsi="Calibri"/>
                <w:sz w:val="18"/>
                <w:szCs w:val="18"/>
              </w:rPr>
              <w:t xml:space="preserve">отребител, присъединен към мрежа ниско напрежение </w:t>
            </w:r>
            <w:r w:rsidRPr="002249CB">
              <w:rPr>
                <w:rFonts w:ascii="Calibri" w:hAnsi="Calibri"/>
                <w:sz w:val="18"/>
                <w:szCs w:val="18"/>
              </w:rPr>
              <w:t>дължи съответната цена за достъп до електроразпределителната мрежа и цена за пренос през електроразпределителната мрежа на ниско напрежение</w:t>
            </w:r>
            <w:r w:rsidR="00D27D0F" w:rsidRPr="002249CB">
              <w:rPr>
                <w:rFonts w:ascii="Calibri" w:hAnsi="Calibri"/>
                <w:sz w:val="18"/>
                <w:szCs w:val="18"/>
              </w:rPr>
              <w:t>;</w:t>
            </w:r>
          </w:p>
          <w:p w:rsidR="00D27D0F" w:rsidRPr="002249CB" w:rsidRDefault="00D27D0F" w:rsidP="00004869">
            <w:pPr>
              <w:numPr>
                <w:ilvl w:val="0"/>
                <w:numId w:val="8"/>
              </w:numPr>
              <w:spacing w:line="240" w:lineRule="auto"/>
              <w:jc w:val="both"/>
              <w:rPr>
                <w:rFonts w:ascii="Calibri" w:hAnsi="Calibri"/>
                <w:sz w:val="18"/>
                <w:szCs w:val="18"/>
              </w:rPr>
            </w:pPr>
            <w:r w:rsidRPr="002249CB">
              <w:rPr>
                <w:rFonts w:ascii="Calibri" w:hAnsi="Calibri"/>
                <w:sz w:val="18"/>
                <w:szCs w:val="18"/>
              </w:rPr>
              <w:t xml:space="preserve">Предлаганите цени са изчислени с актуалните цени на НЕК ЕАД и на ЕСО ЕАД към момента на подаване на заявлението; </w:t>
            </w:r>
          </w:p>
          <w:p w:rsidR="00D27D0F" w:rsidRPr="002249CB" w:rsidRDefault="00D27D0F" w:rsidP="00004869">
            <w:pPr>
              <w:numPr>
                <w:ilvl w:val="0"/>
                <w:numId w:val="8"/>
              </w:numPr>
              <w:spacing w:line="240" w:lineRule="auto"/>
              <w:jc w:val="both"/>
              <w:rPr>
                <w:rFonts w:ascii="Calibri" w:hAnsi="Calibri"/>
                <w:sz w:val="18"/>
                <w:szCs w:val="18"/>
              </w:rPr>
            </w:pPr>
            <w:r w:rsidRPr="002249CB">
              <w:rPr>
                <w:rFonts w:ascii="Calibri" w:hAnsi="Calibri"/>
                <w:sz w:val="18"/>
                <w:szCs w:val="18"/>
              </w:rPr>
              <w:t>Предлаганите цени по т. 1, т. 2 и т. 3 не включват цена за пренос през електропреносната мрежа,  както и цена за достъп до електропреносната мрежа;</w:t>
            </w:r>
          </w:p>
          <w:p w:rsidR="00F66E78" w:rsidRPr="002249CB" w:rsidRDefault="00D27D0F" w:rsidP="00004869">
            <w:pPr>
              <w:numPr>
                <w:ilvl w:val="0"/>
                <w:numId w:val="8"/>
              </w:numPr>
              <w:spacing w:line="240" w:lineRule="auto"/>
              <w:jc w:val="both"/>
              <w:rPr>
                <w:rFonts w:ascii="Calibri" w:hAnsi="Calibri"/>
                <w:sz w:val="18"/>
                <w:szCs w:val="18"/>
              </w:rPr>
            </w:pPr>
            <w:r w:rsidRPr="002249CB">
              <w:rPr>
                <w:rFonts w:ascii="Calibri" w:hAnsi="Calibri"/>
                <w:sz w:val="18"/>
                <w:szCs w:val="18"/>
              </w:rPr>
              <w:t xml:space="preserve">В съответствие с действащото законодателство </w:t>
            </w:r>
            <w:r w:rsidR="00D84C91" w:rsidRPr="002249CB">
              <w:rPr>
                <w:rFonts w:ascii="Calibri" w:hAnsi="Calibri"/>
                <w:sz w:val="18"/>
                <w:szCs w:val="18"/>
              </w:rPr>
              <w:t xml:space="preserve">Електроразпределение </w:t>
            </w:r>
            <w:r w:rsidRPr="002249CB">
              <w:rPr>
                <w:rFonts w:ascii="Calibri" w:hAnsi="Calibri"/>
                <w:sz w:val="18"/>
                <w:szCs w:val="18"/>
              </w:rPr>
              <w:t>Север АД си запазва правото, при промяна на цените на своите доставчици или на нормативната уредба, да поиска промяна на цените за достъп и пренос през електроразпределителната мрежа за потребителите, присъединени към нея.</w:t>
            </w:r>
          </w:p>
        </w:tc>
      </w:tr>
    </w:tbl>
    <w:p w:rsidR="00F66E78" w:rsidRPr="00F66E78" w:rsidRDefault="00F66E78" w:rsidP="00004869">
      <w:pPr>
        <w:spacing w:line="240" w:lineRule="auto"/>
        <w:jc w:val="both"/>
        <w:rPr>
          <w:rFonts w:ascii="Calibri" w:hAnsi="Calibri"/>
          <w:sz w:val="18"/>
          <w:szCs w:val="22"/>
        </w:rPr>
      </w:pPr>
    </w:p>
    <w:p w:rsidR="006D7BB8" w:rsidRDefault="006D7BB8" w:rsidP="00004869">
      <w:pPr>
        <w:spacing w:line="240" w:lineRule="auto"/>
        <w:jc w:val="both"/>
        <w:rPr>
          <w:rFonts w:ascii="Calibri" w:hAnsi="Calibri"/>
          <w:sz w:val="18"/>
          <w:szCs w:val="22"/>
        </w:rPr>
      </w:pPr>
    </w:p>
    <w:p w:rsidR="00BA19EA" w:rsidRDefault="00BA19EA" w:rsidP="00004869">
      <w:pPr>
        <w:spacing w:line="240" w:lineRule="auto"/>
        <w:jc w:val="both"/>
        <w:rPr>
          <w:rFonts w:ascii="Calibri" w:hAnsi="Calibri"/>
          <w:sz w:val="18"/>
          <w:szCs w:val="22"/>
        </w:rPr>
      </w:pPr>
    </w:p>
    <w:p w:rsidR="00BA19EA" w:rsidRDefault="00BA19EA" w:rsidP="00004869">
      <w:pPr>
        <w:spacing w:line="240" w:lineRule="auto"/>
        <w:jc w:val="both"/>
        <w:rPr>
          <w:rFonts w:ascii="Calibri" w:hAnsi="Calibri"/>
          <w:sz w:val="18"/>
          <w:szCs w:val="22"/>
        </w:rPr>
      </w:pPr>
    </w:p>
    <w:p w:rsidR="005928A9" w:rsidRDefault="005928A9" w:rsidP="00004869">
      <w:pPr>
        <w:spacing w:line="240" w:lineRule="auto"/>
        <w:jc w:val="both"/>
        <w:rPr>
          <w:rFonts w:ascii="Calibri" w:hAnsi="Calibri"/>
          <w:sz w:val="18"/>
          <w:szCs w:val="22"/>
        </w:rPr>
      </w:pPr>
    </w:p>
    <w:p w:rsidR="00F66E78" w:rsidRPr="00F66E78" w:rsidRDefault="00C2741C" w:rsidP="00004869">
      <w:pPr>
        <w:spacing w:line="240" w:lineRule="auto"/>
        <w:jc w:val="both"/>
        <w:rPr>
          <w:rFonts w:ascii="Calibri" w:hAnsi="Calibri"/>
          <w:sz w:val="18"/>
          <w:szCs w:val="22"/>
        </w:rPr>
      </w:pPr>
      <w:r>
        <w:rPr>
          <w:rFonts w:ascii="Calibri" w:hAnsi="Calibri"/>
          <w:sz w:val="18"/>
          <w:szCs w:val="22"/>
        </w:rPr>
        <w:t>Изготвил</w:t>
      </w:r>
      <w:r w:rsidR="00F66E78" w:rsidRPr="00F66E78">
        <w:rPr>
          <w:rFonts w:ascii="Calibri" w:hAnsi="Calibri"/>
          <w:sz w:val="18"/>
          <w:szCs w:val="22"/>
        </w:rPr>
        <w:t>:</w:t>
      </w:r>
    </w:p>
    <w:p w:rsidR="00F66E78" w:rsidRDefault="00F66E78" w:rsidP="00004869">
      <w:pPr>
        <w:spacing w:line="240" w:lineRule="auto"/>
        <w:jc w:val="both"/>
        <w:rPr>
          <w:rFonts w:ascii="Calibri" w:hAnsi="Calibri"/>
          <w:sz w:val="18"/>
          <w:szCs w:val="22"/>
          <w:lang w:val="ru-RU"/>
        </w:rPr>
      </w:pPr>
    </w:p>
    <w:p w:rsidR="006D7BB8" w:rsidRDefault="006D7BB8" w:rsidP="00004869">
      <w:pPr>
        <w:spacing w:line="240" w:lineRule="auto"/>
        <w:jc w:val="both"/>
        <w:rPr>
          <w:rFonts w:ascii="Calibri" w:hAnsi="Calibri"/>
          <w:sz w:val="18"/>
          <w:szCs w:val="22"/>
          <w:lang w:val="ru-RU"/>
        </w:rPr>
      </w:pPr>
    </w:p>
    <w:p w:rsidR="006D7BB8" w:rsidRDefault="006D7BB8" w:rsidP="00004869">
      <w:pPr>
        <w:spacing w:line="240" w:lineRule="auto"/>
        <w:jc w:val="both"/>
        <w:rPr>
          <w:rFonts w:ascii="Calibri" w:hAnsi="Calibri"/>
          <w:sz w:val="18"/>
          <w:szCs w:val="22"/>
          <w:lang w:val="ru-RU"/>
        </w:rPr>
      </w:pPr>
    </w:p>
    <w:p w:rsidR="001749D1" w:rsidRPr="00DA3D48" w:rsidRDefault="001749D1" w:rsidP="00004869">
      <w:pPr>
        <w:spacing w:line="240" w:lineRule="auto"/>
        <w:rPr>
          <w:sz w:val="20"/>
          <w:lang w:val="ru-RU"/>
        </w:rPr>
      </w:pPr>
      <w:bookmarkStart w:id="0" w:name="_GoBack"/>
      <w:bookmarkEnd w:id="0"/>
    </w:p>
    <w:sectPr w:rsidR="001749D1" w:rsidRPr="00DA3D48" w:rsidSect="00C1063F">
      <w:headerReference w:type="even" r:id="rId9"/>
      <w:headerReference w:type="default" r:id="rId10"/>
      <w:footerReference w:type="even" r:id="rId11"/>
      <w:footerReference w:type="default" r:id="rId12"/>
      <w:headerReference w:type="first" r:id="rId13"/>
      <w:footerReference w:type="first" r:id="rId14"/>
      <w:pgSz w:w="11906" w:h="16838" w:code="9"/>
      <w:pgMar w:top="1843" w:right="2835" w:bottom="1588" w:left="1418" w:header="720" w:footer="9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A4E" w:rsidRDefault="00B07A4E" w:rsidP="0069171C">
      <w:pPr>
        <w:pStyle w:val="EONKommentar"/>
      </w:pPr>
      <w:r>
        <w:separator/>
      </w:r>
    </w:p>
  </w:endnote>
  <w:endnote w:type="continuationSeparator" w:id="0">
    <w:p w:rsidR="00B07A4E" w:rsidRDefault="00B07A4E" w:rsidP="0069171C">
      <w:pPr>
        <w:pStyle w:val="EONKommenta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oloCyr">
    <w:altName w:val="Times New Roman"/>
    <w:charset w:val="CC"/>
    <w:family w:val="auto"/>
    <w:pitch w:val="variable"/>
    <w:sig w:usb0="00000203" w:usb1="0000204A" w:usb2="00000000" w:usb3="00000000" w:csb0="00000005" w:csb1="00000000"/>
  </w:font>
  <w:font w:name="Tahoma">
    <w:panose1 w:val="020B0604030504040204"/>
    <w:charset w:val="CC"/>
    <w:family w:val="swiss"/>
    <w:pitch w:val="variable"/>
    <w:sig w:usb0="E1002EFF" w:usb1="C000605B" w:usb2="00000029" w:usb3="00000000" w:csb0="000101FF" w:csb1="00000000"/>
  </w:font>
  <w:font w:name="SAfon">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BC2" w:rsidRDefault="00B31BC2">
    <w:pPr>
      <w:pStyle w:val="Footer"/>
    </w:pPr>
    <w:r>
      <w:rPr>
        <w:rStyle w:val="PageNumber"/>
      </w:rPr>
      <w:fldChar w:fldCharType="begin"/>
    </w:r>
    <w:r>
      <w:rPr>
        <w:rStyle w:val="PageNumber"/>
      </w:rPr>
      <w:instrText xml:space="preserve"> PAGE </w:instrText>
    </w:r>
    <w:r>
      <w:rPr>
        <w:rStyle w:val="PageNumber"/>
      </w:rPr>
      <w:fldChar w:fldCharType="separate"/>
    </w:r>
    <w:r w:rsidR="00752BFA">
      <w:rPr>
        <w:rStyle w:val="PageNumber"/>
        <w:noProof/>
      </w:rPr>
      <w:t>10</w:t>
    </w:r>
    <w:r>
      <w:rPr>
        <w:rStyle w:val="PageNumber"/>
      </w:rPr>
      <w:fldChar w:fldCharType="end"/>
    </w:r>
    <w:r>
      <w:t>/</w:t>
    </w:r>
    <w:r>
      <w:rPr>
        <w:rStyle w:val="PageNumber"/>
      </w:rPr>
      <w:fldChar w:fldCharType="begin"/>
    </w:r>
    <w:r>
      <w:rPr>
        <w:rStyle w:val="PageNumber"/>
      </w:rPr>
      <w:instrText xml:space="preserve"> NUMPAGES </w:instrText>
    </w:r>
    <w:r>
      <w:rPr>
        <w:rStyle w:val="PageNumber"/>
      </w:rPr>
      <w:fldChar w:fldCharType="separate"/>
    </w:r>
    <w:r w:rsidR="00752BFA">
      <w:rPr>
        <w:rStyle w:val="PageNumber"/>
        <w:noProof/>
      </w:rPr>
      <w:t>10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1204"/>
      <w:gridCol w:w="6305"/>
    </w:tblGrid>
    <w:tr w:rsidR="00B31BC2">
      <w:trPr>
        <w:trHeight w:hRule="exact" w:val="261"/>
      </w:trPr>
      <w:tc>
        <w:tcPr>
          <w:tcW w:w="1204" w:type="dxa"/>
        </w:tcPr>
        <w:p w:rsidR="00B31BC2" w:rsidRDefault="00B31BC2">
          <w:r>
            <w:rPr>
              <w:noProof/>
              <w:lang w:eastAsia="bg-BG"/>
            </w:rPr>
            <mc:AlternateContent>
              <mc:Choice Requires="wps">
                <w:drawing>
                  <wp:anchor distT="0" distB="0" distL="114300" distR="114300" simplePos="0" relativeHeight="251657216" behindDoc="0" locked="0" layoutInCell="0" allowOverlap="1" wp14:anchorId="12B8C702" wp14:editId="55B76367">
                    <wp:simplePos x="0" y="0"/>
                    <wp:positionH relativeFrom="margin">
                      <wp:posOffset>-521970</wp:posOffset>
                    </wp:positionH>
                    <wp:positionV relativeFrom="page">
                      <wp:posOffset>5047615</wp:posOffset>
                    </wp:positionV>
                    <wp:extent cx="179705" cy="5039995"/>
                    <wp:effectExtent l="0" t="0" r="0" b="0"/>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5039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84"/>
                                </w:tblGrid>
                                <w:tr w:rsidR="00B31BC2" w:rsidRPr="00025106" w:rsidTr="00567FEF">
                                  <w:trPr>
                                    <w:cantSplit/>
                                    <w:trHeight w:hRule="exact" w:val="6810"/>
                                    <w:hidden/>
                                  </w:trPr>
                                  <w:tc>
                                    <w:tcPr>
                                      <w:tcW w:w="284" w:type="dxa"/>
                                      <w:textDirection w:val="btLr"/>
                                    </w:tcPr>
                                    <w:p w:rsidR="00B31BC2" w:rsidRPr="00025106" w:rsidRDefault="00B31BC2" w:rsidP="00B73432">
                                      <w:pPr>
                                        <w:pStyle w:val="EONDokuname"/>
                                        <w:rPr>
                                          <w:vanish/>
                                          <w:color w:val="FF0000"/>
                                          <w:lang w:val="en-GB"/>
                                        </w:rPr>
                                      </w:pPr>
                                    </w:p>
                                  </w:tc>
                                </w:tr>
                                <w:tr w:rsidR="00B31BC2" w:rsidRPr="00567FEF" w:rsidTr="00567FEF">
                                  <w:trPr>
                                    <w:cantSplit/>
                                    <w:trHeight w:hRule="exact" w:val="1140"/>
                                  </w:trPr>
                                  <w:tc>
                                    <w:tcPr>
                                      <w:tcW w:w="284" w:type="dxa"/>
                                      <w:textDirection w:val="btLr"/>
                                    </w:tcPr>
                                    <w:p w:rsidR="00B31BC2" w:rsidRPr="00567FEF" w:rsidRDefault="00B31BC2" w:rsidP="00B73432">
                                      <w:pPr>
                                        <w:pStyle w:val="EONDokuname"/>
                                      </w:pPr>
                                    </w:p>
                                  </w:tc>
                                </w:tr>
                              </w:tbl>
                              <w:p w:rsidR="00B31BC2" w:rsidRPr="00567FEF" w:rsidRDefault="00B31BC2" w:rsidP="00567FEF">
                                <w:pPr>
                                  <w:spacing w:line="240" w:lineRule="auto"/>
                                  <w:rPr>
                                    <w:sz w:val="12"/>
                                    <w:szCs w:val="12"/>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8" type="#_x0000_t202" style="position:absolute;margin-left:-41.1pt;margin-top:397.45pt;width:14.15pt;height:396.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HDsAIAALE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84"/>
                          </w:tblGrid>
                          <w:tr w:rsidR="00B31BC2" w:rsidRPr="00025106" w:rsidTr="00567FEF">
                            <w:trPr>
                              <w:cantSplit/>
                              <w:trHeight w:hRule="exact" w:val="6810"/>
                              <w:hidden/>
                            </w:trPr>
                            <w:tc>
                              <w:tcPr>
                                <w:tcW w:w="284" w:type="dxa"/>
                                <w:textDirection w:val="btLr"/>
                              </w:tcPr>
                              <w:p w:rsidR="00B31BC2" w:rsidRPr="00025106" w:rsidRDefault="00B31BC2" w:rsidP="00B73432">
                                <w:pPr>
                                  <w:pStyle w:val="EONDokuname"/>
                                  <w:rPr>
                                    <w:vanish/>
                                    <w:color w:val="FF0000"/>
                                    <w:lang w:val="en-GB"/>
                                  </w:rPr>
                                </w:pPr>
                              </w:p>
                            </w:tc>
                          </w:tr>
                          <w:tr w:rsidR="00B31BC2" w:rsidRPr="00567FEF" w:rsidTr="00567FEF">
                            <w:trPr>
                              <w:cantSplit/>
                              <w:trHeight w:hRule="exact" w:val="1140"/>
                            </w:trPr>
                            <w:tc>
                              <w:tcPr>
                                <w:tcW w:w="284" w:type="dxa"/>
                                <w:textDirection w:val="btLr"/>
                              </w:tcPr>
                              <w:p w:rsidR="00B31BC2" w:rsidRPr="00567FEF" w:rsidRDefault="00B31BC2" w:rsidP="00B73432">
                                <w:pPr>
                                  <w:pStyle w:val="EONDokuname"/>
                                </w:pPr>
                              </w:p>
                            </w:tc>
                          </w:tr>
                        </w:tbl>
                        <w:p w:rsidR="00B31BC2" w:rsidRPr="00567FEF" w:rsidRDefault="00B31BC2" w:rsidP="00567FEF">
                          <w:pPr>
                            <w:spacing w:line="240" w:lineRule="auto"/>
                            <w:rPr>
                              <w:sz w:val="12"/>
                              <w:szCs w:val="12"/>
                              <w:lang w:val="de-DE"/>
                            </w:rPr>
                          </w:pPr>
                        </w:p>
                      </w:txbxContent>
                    </v:textbox>
                    <w10:wrap anchorx="margin" anchory="page"/>
                  </v:shape>
                </w:pict>
              </mc:Fallback>
            </mc:AlternateContent>
          </w:r>
          <w:r>
            <w:rPr>
              <w:rStyle w:val="PageNumber"/>
            </w:rPr>
            <w:fldChar w:fldCharType="begin"/>
          </w:r>
          <w:r>
            <w:rPr>
              <w:rStyle w:val="PageNumber"/>
            </w:rPr>
            <w:instrText xml:space="preserve"> PAGE </w:instrText>
          </w:r>
          <w:r>
            <w:rPr>
              <w:rStyle w:val="PageNumber"/>
            </w:rPr>
            <w:fldChar w:fldCharType="separate"/>
          </w:r>
          <w:r w:rsidR="00752BFA">
            <w:rPr>
              <w:rStyle w:val="PageNumber"/>
              <w:noProof/>
            </w:rPr>
            <w:t>3</w:t>
          </w:r>
          <w:r>
            <w:rPr>
              <w:rStyle w:val="PageNumber"/>
            </w:rPr>
            <w:fldChar w:fldCharType="end"/>
          </w:r>
          <w:r>
            <w:t>/</w:t>
          </w:r>
          <w:r>
            <w:rPr>
              <w:rStyle w:val="PageNumber"/>
            </w:rPr>
            <w:fldChar w:fldCharType="begin"/>
          </w:r>
          <w:r>
            <w:rPr>
              <w:rStyle w:val="PageNumber"/>
            </w:rPr>
            <w:instrText xml:space="preserve"> NUMPAGES </w:instrText>
          </w:r>
          <w:r>
            <w:rPr>
              <w:rStyle w:val="PageNumber"/>
            </w:rPr>
            <w:fldChar w:fldCharType="separate"/>
          </w:r>
          <w:r w:rsidR="00752BFA">
            <w:rPr>
              <w:rStyle w:val="PageNumber"/>
              <w:noProof/>
            </w:rPr>
            <w:t>10</w:t>
          </w:r>
          <w:r>
            <w:rPr>
              <w:rStyle w:val="PageNumber"/>
            </w:rPr>
            <w:fldChar w:fldCharType="end"/>
          </w:r>
        </w:p>
      </w:tc>
      <w:tc>
        <w:tcPr>
          <w:tcW w:w="6305" w:type="dxa"/>
        </w:tcPr>
        <w:p w:rsidR="00B31BC2" w:rsidRPr="0077008D" w:rsidRDefault="00B31BC2">
          <w:pPr>
            <w:pStyle w:val="EONKommentar"/>
          </w:pPr>
          <w:r w:rsidRPr="0077008D">
            <w:t>Моля, не прибавяйте допълнителен текст към долния колонтитул</w:t>
          </w:r>
        </w:p>
      </w:tc>
    </w:tr>
  </w:tbl>
  <w:p w:rsidR="00B31BC2" w:rsidRPr="00C363F1" w:rsidRDefault="00B31BC2" w:rsidP="00C363F1">
    <w:pPr>
      <w:pStyle w:val="Footer"/>
      <w:spacing w:line="240" w:lineRule="auto"/>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1204"/>
      <w:gridCol w:w="6305"/>
    </w:tblGrid>
    <w:tr w:rsidR="00B31BC2">
      <w:trPr>
        <w:trHeight w:hRule="exact" w:val="261"/>
      </w:trPr>
      <w:tc>
        <w:tcPr>
          <w:tcW w:w="1204" w:type="dxa"/>
        </w:tcPr>
        <w:p w:rsidR="00B31BC2" w:rsidRDefault="00B31BC2">
          <w:r>
            <w:fldChar w:fldCharType="begin"/>
          </w:r>
          <w:r>
            <w:instrText xml:space="preserve"> IF </w:instrText>
          </w:r>
          <w:fldSimple w:instr=" NUMPAGES ">
            <w:r>
              <w:rPr>
                <w:noProof/>
              </w:rPr>
              <w:instrText>8</w:instrText>
            </w:r>
          </w:fldSimple>
          <w:r>
            <w:instrText xml:space="preserve"> &gt; 1 "</w:instrText>
          </w:r>
          <w:r>
            <w:rPr>
              <w:rStyle w:val="PageNumber"/>
            </w:rPr>
            <w:fldChar w:fldCharType="begin"/>
          </w:r>
          <w:r>
            <w:rPr>
              <w:rStyle w:val="PageNumber"/>
            </w:rPr>
            <w:instrText xml:space="preserve"> PAGE </w:instrText>
          </w:r>
          <w:r>
            <w:rPr>
              <w:rStyle w:val="PageNumber"/>
            </w:rPr>
            <w:fldChar w:fldCharType="separate"/>
          </w:r>
          <w:r>
            <w:rPr>
              <w:rStyle w:val="PageNumber"/>
              <w:noProof/>
            </w:rPr>
            <w:instrText>1</w:instrText>
          </w:r>
          <w:r>
            <w:rPr>
              <w:rStyle w:val="PageNumber"/>
            </w:rPr>
            <w:fldChar w:fldCharType="end"/>
          </w:r>
          <w:r>
            <w:instrText>/</w:instrText>
          </w:r>
          <w:r>
            <w:rPr>
              <w:rStyle w:val="PageNumber"/>
            </w:rPr>
            <w:fldChar w:fldCharType="begin"/>
          </w:r>
          <w:r>
            <w:rPr>
              <w:rStyle w:val="PageNumber"/>
            </w:rPr>
            <w:instrText xml:space="preserve"> NUMPAGES </w:instrText>
          </w:r>
          <w:r>
            <w:rPr>
              <w:rStyle w:val="PageNumber"/>
            </w:rPr>
            <w:fldChar w:fldCharType="separate"/>
          </w:r>
          <w:r>
            <w:rPr>
              <w:rStyle w:val="PageNumber"/>
              <w:noProof/>
            </w:rPr>
            <w:instrText>8</w:instrText>
          </w:r>
          <w:r>
            <w:rPr>
              <w:rStyle w:val="PageNumber"/>
            </w:rPr>
            <w:fldChar w:fldCharType="end"/>
          </w:r>
          <w:r>
            <w:instrText xml:space="preserve">" "" </w:instrText>
          </w:r>
          <w:r>
            <w:fldChar w:fldCharType="separate"/>
          </w:r>
          <w:r>
            <w:rPr>
              <w:rStyle w:val="PageNumber"/>
              <w:noProof/>
            </w:rPr>
            <w:t>1</w:t>
          </w:r>
          <w:r>
            <w:rPr>
              <w:noProof/>
            </w:rPr>
            <w:t>/</w:t>
          </w:r>
          <w:r>
            <w:rPr>
              <w:rStyle w:val="PageNumber"/>
              <w:noProof/>
            </w:rPr>
            <w:t>8</w:t>
          </w:r>
          <w:r>
            <w:fldChar w:fldCharType="end"/>
          </w:r>
          <w:r>
            <w:rPr>
              <w:noProof/>
              <w:lang w:eastAsia="bg-BG"/>
            </w:rPr>
            <mc:AlternateContent>
              <mc:Choice Requires="wps">
                <w:drawing>
                  <wp:anchor distT="0" distB="0" distL="114300" distR="114300" simplePos="0" relativeHeight="251656192" behindDoc="0" locked="0" layoutInCell="0" allowOverlap="1" wp14:anchorId="047D31EF" wp14:editId="51F14922">
                    <wp:simplePos x="0" y="0"/>
                    <wp:positionH relativeFrom="margin">
                      <wp:posOffset>-521970</wp:posOffset>
                    </wp:positionH>
                    <wp:positionV relativeFrom="page">
                      <wp:posOffset>5047615</wp:posOffset>
                    </wp:positionV>
                    <wp:extent cx="179705" cy="5039995"/>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5039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84"/>
                                </w:tblGrid>
                                <w:tr w:rsidR="00B31BC2" w:rsidRPr="00025106" w:rsidTr="00E67FCE">
                                  <w:trPr>
                                    <w:cantSplit/>
                                    <w:trHeight w:hRule="exact" w:val="6810"/>
                                    <w:hidden/>
                                  </w:trPr>
                                  <w:tc>
                                    <w:tcPr>
                                      <w:tcW w:w="284" w:type="dxa"/>
                                      <w:textDirection w:val="btLr"/>
                                    </w:tcPr>
                                    <w:bookmarkStart w:id="1" w:name="docname"/>
                                    <w:bookmarkEnd w:id="1"/>
                                    <w:p w:rsidR="00B31BC2" w:rsidRPr="00025106" w:rsidRDefault="00B31BC2" w:rsidP="00B73432">
                                      <w:pPr>
                                        <w:pStyle w:val="EONDokuname"/>
                                        <w:rPr>
                                          <w:vanish/>
                                          <w:color w:val="FF0000"/>
                                          <w:lang w:val="en-GB"/>
                                        </w:rPr>
                                      </w:pPr>
                                      <w:r>
                                        <w:rPr>
                                          <w:vanish/>
                                          <w:color w:val="FF0000"/>
                                        </w:rPr>
                                        <w:fldChar w:fldCharType="begin"/>
                                      </w:r>
                                      <w:r w:rsidRPr="00025106">
                                        <w:rPr>
                                          <w:vanish/>
                                          <w:color w:val="FF0000"/>
                                          <w:lang w:val="en-GB"/>
                                        </w:rPr>
                                        <w:instrText xml:space="preserve"> FILENAME  \* MERGEFORMAT </w:instrText>
                                      </w:r>
                                      <w:r>
                                        <w:rPr>
                                          <w:vanish/>
                                          <w:color w:val="FF0000"/>
                                        </w:rPr>
                                        <w:fldChar w:fldCharType="separate"/>
                                      </w:r>
                                      <w:r>
                                        <w:rPr>
                                          <w:noProof/>
                                          <w:vanish/>
                                          <w:color w:val="FF0000"/>
                                          <w:lang w:val="en-GB"/>
                                        </w:rPr>
                                        <w:t>2019_EDN_argumentaton.docx</w:t>
                                      </w:r>
                                      <w:r>
                                        <w:rPr>
                                          <w:vanish/>
                                          <w:color w:val="FF0000"/>
                                        </w:rPr>
                                        <w:fldChar w:fldCharType="end"/>
                                      </w:r>
                                    </w:p>
                                  </w:tc>
                                </w:tr>
                                <w:tr w:rsidR="00B31BC2" w:rsidRPr="00E67FCE" w:rsidTr="00E67FCE">
                                  <w:trPr>
                                    <w:cantSplit/>
                                    <w:trHeight w:hRule="exact" w:val="1140"/>
                                  </w:trPr>
                                  <w:tc>
                                    <w:tcPr>
                                      <w:tcW w:w="284" w:type="dxa"/>
                                      <w:textDirection w:val="btLr"/>
                                    </w:tcPr>
                                    <w:p w:rsidR="00B31BC2" w:rsidRPr="00E67FCE" w:rsidRDefault="00B31BC2" w:rsidP="00B73432">
                                      <w:pPr>
                                        <w:pStyle w:val="EONDokuname"/>
                                      </w:pPr>
                                      <w:r>
                                        <w:t>OD-EE-025, v01</w:t>
                                      </w:r>
                                    </w:p>
                                  </w:tc>
                                </w:tr>
                              </w:tbl>
                              <w:p w:rsidR="00B31BC2" w:rsidRPr="00E67FCE" w:rsidRDefault="00B31BC2" w:rsidP="00E67FCE">
                                <w:pPr>
                                  <w:spacing w:line="240" w:lineRule="auto"/>
                                  <w:rPr>
                                    <w:sz w:val="12"/>
                                    <w:szCs w:val="12"/>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9" type="#_x0000_t202" style="position:absolute;margin-left:-41.1pt;margin-top:397.45pt;width:14.15pt;height:396.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zyx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84"/>
                          </w:tblGrid>
                          <w:tr w:rsidR="00B31BC2" w:rsidRPr="00025106" w:rsidTr="00E67FCE">
                            <w:trPr>
                              <w:cantSplit/>
                              <w:trHeight w:hRule="exact" w:val="6810"/>
                              <w:hidden/>
                            </w:trPr>
                            <w:tc>
                              <w:tcPr>
                                <w:tcW w:w="284" w:type="dxa"/>
                                <w:textDirection w:val="btLr"/>
                              </w:tcPr>
                              <w:bookmarkStart w:id="2" w:name="docname"/>
                              <w:bookmarkEnd w:id="2"/>
                              <w:p w:rsidR="00B31BC2" w:rsidRPr="00025106" w:rsidRDefault="00B31BC2" w:rsidP="00B73432">
                                <w:pPr>
                                  <w:pStyle w:val="EONDokuname"/>
                                  <w:rPr>
                                    <w:vanish/>
                                    <w:color w:val="FF0000"/>
                                    <w:lang w:val="en-GB"/>
                                  </w:rPr>
                                </w:pPr>
                                <w:r>
                                  <w:rPr>
                                    <w:vanish/>
                                    <w:color w:val="FF0000"/>
                                  </w:rPr>
                                  <w:fldChar w:fldCharType="begin"/>
                                </w:r>
                                <w:r w:rsidRPr="00025106">
                                  <w:rPr>
                                    <w:vanish/>
                                    <w:color w:val="FF0000"/>
                                    <w:lang w:val="en-GB"/>
                                  </w:rPr>
                                  <w:instrText xml:space="preserve"> FILENAME  \* MERGEFORMAT </w:instrText>
                                </w:r>
                                <w:r>
                                  <w:rPr>
                                    <w:vanish/>
                                    <w:color w:val="FF0000"/>
                                  </w:rPr>
                                  <w:fldChar w:fldCharType="separate"/>
                                </w:r>
                                <w:r>
                                  <w:rPr>
                                    <w:noProof/>
                                    <w:vanish/>
                                    <w:color w:val="FF0000"/>
                                    <w:lang w:val="en-GB"/>
                                  </w:rPr>
                                  <w:t>2019_EDN_argumentaton.docx</w:t>
                                </w:r>
                                <w:r>
                                  <w:rPr>
                                    <w:vanish/>
                                    <w:color w:val="FF0000"/>
                                  </w:rPr>
                                  <w:fldChar w:fldCharType="end"/>
                                </w:r>
                              </w:p>
                            </w:tc>
                          </w:tr>
                          <w:tr w:rsidR="00B31BC2" w:rsidRPr="00E67FCE" w:rsidTr="00E67FCE">
                            <w:trPr>
                              <w:cantSplit/>
                              <w:trHeight w:hRule="exact" w:val="1140"/>
                            </w:trPr>
                            <w:tc>
                              <w:tcPr>
                                <w:tcW w:w="284" w:type="dxa"/>
                                <w:textDirection w:val="btLr"/>
                              </w:tcPr>
                              <w:p w:rsidR="00B31BC2" w:rsidRPr="00E67FCE" w:rsidRDefault="00B31BC2" w:rsidP="00B73432">
                                <w:pPr>
                                  <w:pStyle w:val="EONDokuname"/>
                                </w:pPr>
                                <w:r>
                                  <w:t>OD-EE-025, v01</w:t>
                                </w:r>
                              </w:p>
                            </w:tc>
                          </w:tr>
                        </w:tbl>
                        <w:p w:rsidR="00B31BC2" w:rsidRPr="00E67FCE" w:rsidRDefault="00B31BC2" w:rsidP="00E67FCE">
                          <w:pPr>
                            <w:spacing w:line="240" w:lineRule="auto"/>
                            <w:rPr>
                              <w:sz w:val="12"/>
                              <w:szCs w:val="12"/>
                              <w:lang w:val="de-DE"/>
                            </w:rPr>
                          </w:pPr>
                        </w:p>
                      </w:txbxContent>
                    </v:textbox>
                    <w10:wrap anchorx="margin" anchory="page"/>
                  </v:shape>
                </w:pict>
              </mc:Fallback>
            </mc:AlternateContent>
          </w:r>
        </w:p>
      </w:tc>
      <w:tc>
        <w:tcPr>
          <w:tcW w:w="6305" w:type="dxa"/>
        </w:tcPr>
        <w:p w:rsidR="00B31BC2" w:rsidRPr="0077008D" w:rsidRDefault="00B31BC2">
          <w:pPr>
            <w:pStyle w:val="EONKommentar"/>
          </w:pPr>
          <w:r w:rsidRPr="0077008D">
            <w:t>Моля, не прибавяйте допълнителен текст към долния колонтитул</w:t>
          </w:r>
        </w:p>
      </w:tc>
    </w:tr>
  </w:tbl>
  <w:p w:rsidR="00B31BC2" w:rsidRPr="00C363F1" w:rsidRDefault="00B31BC2" w:rsidP="00C363F1">
    <w:pPr>
      <w:pStyle w:val="Footer"/>
      <w:spacing w:line="240" w:lineRule="auto"/>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A4E" w:rsidRDefault="00B07A4E" w:rsidP="0069171C">
      <w:pPr>
        <w:pStyle w:val="EONKommentar"/>
      </w:pPr>
      <w:r>
        <w:separator/>
      </w:r>
    </w:p>
  </w:footnote>
  <w:footnote w:type="continuationSeparator" w:id="0">
    <w:p w:rsidR="00B07A4E" w:rsidRDefault="00B07A4E" w:rsidP="0069171C">
      <w:pPr>
        <w:pStyle w:val="EONKommenta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BC2" w:rsidRDefault="00B31BC2">
    <w:pPr>
      <w:pStyle w:val="Header"/>
    </w:pPr>
    <w:r>
      <w:rPr>
        <w:noProof/>
        <w:lang w:eastAsia="bg-BG"/>
      </w:rPr>
      <mc:AlternateContent>
        <mc:Choice Requires="wps">
          <w:drawing>
            <wp:anchor distT="0" distB="0" distL="114300" distR="114300" simplePos="0" relativeHeight="251658240" behindDoc="0" locked="0" layoutInCell="1" allowOverlap="1">
              <wp:simplePos x="0" y="0"/>
              <wp:positionH relativeFrom="margin">
                <wp:posOffset>-369570</wp:posOffset>
              </wp:positionH>
              <wp:positionV relativeFrom="page">
                <wp:posOffset>4688840</wp:posOffset>
              </wp:positionV>
              <wp:extent cx="179705" cy="5039995"/>
              <wp:effectExtent l="0" t="0" r="0" b="0"/>
              <wp:wrapNone/>
              <wp:docPr id="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5039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84"/>
                          </w:tblGrid>
                          <w:tr w:rsidR="00B31BC2" w:rsidRPr="00025106" w:rsidTr="00567FEF">
                            <w:trPr>
                              <w:cantSplit/>
                              <w:trHeight w:hRule="exact" w:val="6810"/>
                              <w:hidden/>
                            </w:trPr>
                            <w:tc>
                              <w:tcPr>
                                <w:tcW w:w="284" w:type="dxa"/>
                                <w:textDirection w:val="btLr"/>
                              </w:tcPr>
                              <w:p w:rsidR="00B31BC2" w:rsidRPr="00025106" w:rsidRDefault="00B31BC2" w:rsidP="00B73432">
                                <w:pPr>
                                  <w:pStyle w:val="EONDokuname"/>
                                  <w:rPr>
                                    <w:vanish/>
                                    <w:color w:val="FF0000"/>
                                    <w:lang w:val="en-GB"/>
                                  </w:rPr>
                                </w:pPr>
                              </w:p>
                            </w:tc>
                          </w:tr>
                          <w:tr w:rsidR="00B31BC2" w:rsidRPr="00567FEF" w:rsidTr="00567FEF">
                            <w:trPr>
                              <w:cantSplit/>
                              <w:trHeight w:hRule="exact" w:val="1140"/>
                            </w:trPr>
                            <w:tc>
                              <w:tcPr>
                                <w:tcW w:w="284" w:type="dxa"/>
                                <w:textDirection w:val="btLr"/>
                              </w:tcPr>
                              <w:p w:rsidR="00B31BC2" w:rsidRPr="00567FEF" w:rsidRDefault="00B31BC2" w:rsidP="00B73432">
                                <w:pPr>
                                  <w:pStyle w:val="EONDokuname"/>
                                </w:pPr>
                              </w:p>
                            </w:tc>
                          </w:tr>
                        </w:tbl>
                        <w:p w:rsidR="00B31BC2" w:rsidRPr="00567FEF" w:rsidRDefault="00B31BC2" w:rsidP="00025106">
                          <w:pPr>
                            <w:spacing w:line="240" w:lineRule="auto"/>
                            <w:rPr>
                              <w:sz w:val="12"/>
                              <w:szCs w:val="12"/>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29.1pt;margin-top:369.2pt;width:14.15pt;height:396.8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84"/>
                    </w:tblGrid>
                    <w:tr w:rsidR="00B31BC2" w:rsidRPr="00025106" w:rsidTr="00567FEF">
                      <w:trPr>
                        <w:cantSplit/>
                        <w:trHeight w:hRule="exact" w:val="6810"/>
                        <w:hidden/>
                      </w:trPr>
                      <w:tc>
                        <w:tcPr>
                          <w:tcW w:w="284" w:type="dxa"/>
                          <w:textDirection w:val="btLr"/>
                        </w:tcPr>
                        <w:p w:rsidR="00B31BC2" w:rsidRPr="00025106" w:rsidRDefault="00B31BC2" w:rsidP="00B73432">
                          <w:pPr>
                            <w:pStyle w:val="EONDokuname"/>
                            <w:rPr>
                              <w:vanish/>
                              <w:color w:val="FF0000"/>
                              <w:lang w:val="en-GB"/>
                            </w:rPr>
                          </w:pPr>
                        </w:p>
                      </w:tc>
                    </w:tr>
                    <w:tr w:rsidR="00B31BC2" w:rsidRPr="00567FEF" w:rsidTr="00567FEF">
                      <w:trPr>
                        <w:cantSplit/>
                        <w:trHeight w:hRule="exact" w:val="1140"/>
                      </w:trPr>
                      <w:tc>
                        <w:tcPr>
                          <w:tcW w:w="284" w:type="dxa"/>
                          <w:textDirection w:val="btLr"/>
                        </w:tcPr>
                        <w:p w:rsidR="00B31BC2" w:rsidRPr="00567FEF" w:rsidRDefault="00B31BC2" w:rsidP="00B73432">
                          <w:pPr>
                            <w:pStyle w:val="EONDokuname"/>
                          </w:pPr>
                        </w:p>
                      </w:tc>
                    </w:tr>
                  </w:tbl>
                  <w:p w:rsidR="00B31BC2" w:rsidRPr="00567FEF" w:rsidRDefault="00B31BC2" w:rsidP="00025106">
                    <w:pPr>
                      <w:spacing w:line="240" w:lineRule="auto"/>
                      <w:rPr>
                        <w:sz w:val="12"/>
                        <w:szCs w:val="12"/>
                        <w:lang w:val="de-DE"/>
                      </w:rPr>
                    </w:pPr>
                  </w:p>
                </w:txbxContent>
              </v:textbox>
              <w10:wrap anchorx="margin"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BC2" w:rsidRPr="00F5388C" w:rsidRDefault="00B31BC2" w:rsidP="005F2784">
    <w:pPr>
      <w:ind w:left="-709"/>
    </w:pPr>
    <w:r>
      <w:rPr>
        <w:noProof/>
        <w:lang w:eastAsia="bg-BG"/>
      </w:rPr>
      <mc:AlternateContent>
        <mc:Choice Requires="wps">
          <w:drawing>
            <wp:anchor distT="0" distB="0" distL="114300" distR="114300" simplePos="0" relativeHeight="251659264" behindDoc="0" locked="0" layoutInCell="1" allowOverlap="1">
              <wp:simplePos x="0" y="0"/>
              <wp:positionH relativeFrom="column">
                <wp:posOffset>4980305</wp:posOffset>
              </wp:positionH>
              <wp:positionV relativeFrom="paragraph">
                <wp:posOffset>1145540</wp:posOffset>
              </wp:positionV>
              <wp:extent cx="1371600" cy="2397760"/>
              <wp:effectExtent l="0" t="0" r="0"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39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1BC2" w:rsidRPr="00E52F6F" w:rsidRDefault="00B31BC2" w:rsidP="00CD5D75">
                          <w:pPr>
                            <w:spacing w:line="240" w:lineRule="auto"/>
                            <w:rPr>
                              <w:rFonts w:asciiTheme="minorHAnsi" w:hAnsiTheme="minorHAnsi" w:cs="Arial"/>
                              <w:b/>
                              <w:bCs/>
                              <w:sz w:val="14"/>
                              <w:szCs w:val="14"/>
                            </w:rPr>
                          </w:pPr>
                          <w:r w:rsidRPr="00E52F6F">
                            <w:rPr>
                              <w:rFonts w:asciiTheme="minorHAnsi" w:hAnsiTheme="minorHAnsi" w:cs="Arial"/>
                              <w:b/>
                              <w:bCs/>
                              <w:sz w:val="14"/>
                              <w:szCs w:val="14"/>
                            </w:rPr>
                            <w:t xml:space="preserve">Електроразпределение </w:t>
                          </w:r>
                        </w:p>
                        <w:p w:rsidR="00B31BC2" w:rsidRPr="00E52F6F" w:rsidRDefault="00B31BC2" w:rsidP="00CD5D75">
                          <w:pPr>
                            <w:spacing w:line="240" w:lineRule="auto"/>
                            <w:rPr>
                              <w:rFonts w:asciiTheme="minorHAnsi" w:hAnsiTheme="minorHAnsi" w:cs="Arial"/>
                              <w:b/>
                              <w:bCs/>
                              <w:sz w:val="14"/>
                              <w:szCs w:val="14"/>
                            </w:rPr>
                          </w:pPr>
                          <w:r w:rsidRPr="00E52F6F">
                            <w:rPr>
                              <w:rFonts w:asciiTheme="minorHAnsi" w:hAnsiTheme="minorHAnsi" w:cs="Arial"/>
                              <w:b/>
                              <w:bCs/>
                              <w:sz w:val="14"/>
                              <w:szCs w:val="14"/>
                            </w:rPr>
                            <w:t>Север АД</w:t>
                          </w:r>
                        </w:p>
                        <w:p w:rsidR="00B31BC2" w:rsidRPr="00E52F6F" w:rsidRDefault="00B31BC2" w:rsidP="00125E44">
                          <w:pPr>
                            <w:pStyle w:val="EONangaben"/>
                            <w:suppressAutoHyphens/>
                            <w:rPr>
                              <w:rFonts w:asciiTheme="minorHAnsi" w:hAnsiTheme="minorHAnsi" w:cs="Arial"/>
                              <w:noProof/>
                            </w:rPr>
                          </w:pPr>
                          <w:r w:rsidRPr="00E52F6F">
                            <w:rPr>
                              <w:rFonts w:asciiTheme="minorHAnsi" w:hAnsiTheme="minorHAnsi" w:cs="Arial"/>
                              <w:noProof/>
                            </w:rPr>
                            <w:t>Варна Тауърс, кула Е</w:t>
                          </w:r>
                        </w:p>
                        <w:p w:rsidR="00B31BC2" w:rsidRPr="00E52F6F" w:rsidRDefault="00B31BC2" w:rsidP="00125E44">
                          <w:pPr>
                            <w:pStyle w:val="EONangaben"/>
                            <w:suppressAutoHyphens/>
                            <w:rPr>
                              <w:rFonts w:asciiTheme="minorHAnsi" w:hAnsiTheme="minorHAnsi" w:cs="Arial"/>
                              <w:noProof/>
                            </w:rPr>
                          </w:pPr>
                          <w:r w:rsidRPr="00E52F6F">
                            <w:rPr>
                              <w:rFonts w:asciiTheme="minorHAnsi" w:hAnsiTheme="minorHAnsi" w:cs="Arial"/>
                              <w:noProof/>
                            </w:rPr>
                            <w:t>бул. Владислав Варненчик 258</w:t>
                          </w:r>
                        </w:p>
                        <w:p w:rsidR="00B31BC2" w:rsidRPr="00DA3D48" w:rsidRDefault="00B31BC2" w:rsidP="00125E44">
                          <w:pPr>
                            <w:pStyle w:val="EONangaben"/>
                            <w:suppressAutoHyphens/>
                            <w:rPr>
                              <w:rFonts w:asciiTheme="minorHAnsi" w:hAnsiTheme="minorHAnsi" w:cs="Arial"/>
                              <w:noProof/>
                              <w:lang w:val="ru-RU"/>
                            </w:rPr>
                          </w:pPr>
                          <w:r w:rsidRPr="00E52F6F">
                            <w:rPr>
                              <w:rFonts w:asciiTheme="minorHAnsi" w:hAnsiTheme="minorHAnsi" w:cs="Arial"/>
                              <w:noProof/>
                            </w:rPr>
                            <w:t>гр. Варна 9009</w:t>
                          </w:r>
                        </w:p>
                        <w:p w:rsidR="00B31BC2" w:rsidRPr="00DA3D48" w:rsidRDefault="00B31BC2" w:rsidP="00125E44">
                          <w:pPr>
                            <w:pStyle w:val="EONangaben"/>
                            <w:suppressAutoHyphens/>
                            <w:rPr>
                              <w:rFonts w:asciiTheme="minorHAnsi" w:hAnsiTheme="minorHAnsi" w:cs="Arial"/>
                              <w:noProof/>
                              <w:lang w:val="ru-RU"/>
                            </w:rPr>
                          </w:pPr>
                        </w:p>
                        <w:p w:rsidR="00B31BC2" w:rsidRPr="007E75D0" w:rsidRDefault="00B31BC2" w:rsidP="00125E44">
                          <w:pPr>
                            <w:pStyle w:val="EONangaben"/>
                            <w:suppressAutoHyphens/>
                            <w:rPr>
                              <w:rFonts w:asciiTheme="minorHAnsi" w:hAnsiTheme="minorHAnsi"/>
                              <w:noProof/>
                              <w:lang w:val="ru-RU"/>
                            </w:rPr>
                          </w:pPr>
                          <w:r w:rsidRPr="00E52F6F">
                            <w:rPr>
                              <w:rFonts w:asciiTheme="minorHAnsi" w:hAnsiTheme="minorHAnsi"/>
                              <w:noProof/>
                            </w:rPr>
                            <w:t>ЕИК 104518621</w:t>
                          </w:r>
                        </w:p>
                        <w:p w:rsidR="00B31BC2" w:rsidRPr="007E75D0" w:rsidRDefault="00B31BC2" w:rsidP="00125E44">
                          <w:pPr>
                            <w:pStyle w:val="EONangaben"/>
                            <w:suppressAutoHyphens/>
                            <w:rPr>
                              <w:rFonts w:asciiTheme="minorHAnsi" w:hAnsiTheme="minorHAnsi"/>
                              <w:noProof/>
                              <w:lang w:val="ru-RU"/>
                            </w:rPr>
                          </w:pPr>
                        </w:p>
                        <w:p w:rsidR="00B31BC2" w:rsidRPr="007E75D0" w:rsidRDefault="00B31BC2" w:rsidP="00125E44">
                          <w:pPr>
                            <w:pStyle w:val="EONangaben"/>
                            <w:suppressAutoHyphens/>
                            <w:rPr>
                              <w:rFonts w:asciiTheme="minorHAnsi" w:hAnsiTheme="minorHAnsi"/>
                              <w:noProof/>
                              <w:lang w:val="ru-RU"/>
                            </w:rPr>
                          </w:pPr>
                        </w:p>
                        <w:p w:rsidR="00B31BC2" w:rsidRPr="007E75D0" w:rsidRDefault="00B31BC2" w:rsidP="00125E44">
                          <w:pPr>
                            <w:pStyle w:val="EONangaben"/>
                            <w:suppressAutoHyphens/>
                            <w:rPr>
                              <w:rFonts w:asciiTheme="minorHAnsi" w:hAnsiTheme="minorHAnsi"/>
                              <w:noProof/>
                              <w:lang w:val="ru-RU"/>
                            </w:rPr>
                          </w:pPr>
                        </w:p>
                        <w:p w:rsidR="00B31BC2" w:rsidRPr="00DA3D48" w:rsidRDefault="00B31BC2" w:rsidP="00774741">
                          <w:pPr>
                            <w:rPr>
                              <w:rFonts w:asciiTheme="minorHAnsi" w:hAnsiTheme="minorHAnsi" w:cs="Arial"/>
                              <w:sz w:val="14"/>
                              <w:szCs w:val="14"/>
                              <w:lang w:val="ru-RU"/>
                            </w:rPr>
                          </w:pPr>
                          <w:r w:rsidRPr="00DA3D48">
                            <w:rPr>
                              <w:rFonts w:asciiTheme="minorHAnsi" w:hAnsiTheme="minorHAnsi" w:cs="Arial"/>
                              <w:sz w:val="14"/>
                              <w:szCs w:val="14"/>
                              <w:lang w:val="ru-RU"/>
                            </w:rPr>
                            <w:t xml:space="preserve">Предложението за цени  и справките към него съдържат </w:t>
                          </w:r>
                          <w:r w:rsidRPr="00E52F6F">
                            <w:rPr>
                              <w:rFonts w:asciiTheme="minorHAnsi" w:hAnsiTheme="minorHAnsi" w:cs="Arial"/>
                              <w:sz w:val="14"/>
                              <w:szCs w:val="14"/>
                            </w:rPr>
                            <w:t xml:space="preserve"> конфиденциална </w:t>
                          </w:r>
                          <w:r w:rsidRPr="00DA3D48">
                            <w:rPr>
                              <w:rFonts w:asciiTheme="minorHAnsi" w:hAnsiTheme="minorHAnsi" w:cs="Arial"/>
                              <w:sz w:val="14"/>
                              <w:szCs w:val="14"/>
                              <w:lang w:val="ru-RU"/>
                            </w:rPr>
                            <w:t>информация!</w:t>
                          </w:r>
                        </w:p>
                        <w:p w:rsidR="00B31BC2" w:rsidRPr="00DA3D48" w:rsidRDefault="00B31BC2" w:rsidP="00125E44">
                          <w:pPr>
                            <w:pStyle w:val="EONangaben"/>
                            <w:suppressAutoHyphens/>
                            <w:rPr>
                              <w:noProof/>
                              <w:lang w:val="ru-RU"/>
                            </w:rPr>
                          </w:pPr>
                        </w:p>
                        <w:p w:rsidR="00B31BC2" w:rsidRPr="00DA3D48" w:rsidRDefault="00B31BC2" w:rsidP="00125E44">
                          <w:pPr>
                            <w:pStyle w:val="EONangaben"/>
                            <w:suppressAutoHyphens/>
                            <w:rPr>
                              <w:noProof/>
                              <w:lang w:val="ru-RU"/>
                            </w:rPr>
                          </w:pPr>
                        </w:p>
                        <w:p w:rsidR="00B31BC2" w:rsidRPr="00DA3D48" w:rsidRDefault="00B31BC2" w:rsidP="00125E44">
                          <w:pPr>
                            <w:pStyle w:val="EONangaben"/>
                            <w:suppressAutoHyphens/>
                            <w:rPr>
                              <w:rFonts w:cs="Arial"/>
                              <w:noProof/>
                              <w:lang w:val="ru-RU"/>
                            </w:rPr>
                          </w:pPr>
                        </w:p>
                        <w:p w:rsidR="00B31BC2" w:rsidRPr="00D42709" w:rsidRDefault="00B31BC2" w:rsidP="00125E44">
                          <w:pPr>
                            <w:rPr>
                              <w:rFonts w:ascii="Arial" w:hAnsi="Arial" w:cs="Arial"/>
                              <w:sz w:val="14"/>
                              <w:szCs w:val="14"/>
                            </w:rPr>
                          </w:pPr>
                        </w:p>
                        <w:p w:rsidR="00B31BC2" w:rsidRPr="00D42709" w:rsidRDefault="00B31BC2" w:rsidP="00125E44">
                          <w:pPr>
                            <w:rPr>
                              <w:b/>
                              <w:sz w:val="14"/>
                              <w:szCs w:val="14"/>
                            </w:rPr>
                          </w:pPr>
                        </w:p>
                        <w:p w:rsidR="00B31BC2" w:rsidRPr="00D42709" w:rsidRDefault="00B31BC2" w:rsidP="00125E44">
                          <w:pPr>
                            <w:rPr>
                              <w:b/>
                              <w:sz w:val="14"/>
                              <w:szCs w:val="14"/>
                            </w:rPr>
                          </w:pPr>
                        </w:p>
                        <w:p w:rsidR="00B31BC2" w:rsidRPr="00D42709" w:rsidRDefault="00B31BC2" w:rsidP="00125E44">
                          <w:pPr>
                            <w:rPr>
                              <w:b/>
                              <w:sz w:val="14"/>
                              <w:szCs w:val="14"/>
                            </w:rPr>
                          </w:pPr>
                        </w:p>
                      </w:txbxContent>
                    </wps:txbx>
                    <wps:bodyPr rot="0" vert="horz" wrap="square" lIns="0" tIns="252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7" type="#_x0000_t202" style="position:absolute;left:0;text-align:left;margin-left:392.15pt;margin-top:90.2pt;width:108pt;height:18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" stroked="f">
              <v:textbox inset="0,.7mm,0,0">
                <w:txbxContent>
                  <w:p w:rsidR="00B31BC2" w:rsidRPr="00E52F6F" w:rsidRDefault="00B31BC2" w:rsidP="00CD5D75">
                    <w:pPr>
                      <w:spacing w:line="240" w:lineRule="auto"/>
                      <w:rPr>
                        <w:rFonts w:asciiTheme="minorHAnsi" w:hAnsiTheme="minorHAnsi" w:cs="Arial"/>
                        <w:b/>
                        <w:bCs/>
                        <w:sz w:val="14"/>
                        <w:szCs w:val="14"/>
                      </w:rPr>
                    </w:pPr>
                    <w:r w:rsidRPr="00E52F6F">
                      <w:rPr>
                        <w:rFonts w:asciiTheme="minorHAnsi" w:hAnsiTheme="minorHAnsi" w:cs="Arial"/>
                        <w:b/>
                        <w:bCs/>
                        <w:sz w:val="14"/>
                        <w:szCs w:val="14"/>
                      </w:rPr>
                      <w:t xml:space="preserve">Електроразпределение </w:t>
                    </w:r>
                  </w:p>
                  <w:p w:rsidR="00B31BC2" w:rsidRPr="00E52F6F" w:rsidRDefault="00B31BC2" w:rsidP="00CD5D75">
                    <w:pPr>
                      <w:spacing w:line="240" w:lineRule="auto"/>
                      <w:rPr>
                        <w:rFonts w:asciiTheme="minorHAnsi" w:hAnsiTheme="minorHAnsi" w:cs="Arial"/>
                        <w:b/>
                        <w:bCs/>
                        <w:sz w:val="14"/>
                        <w:szCs w:val="14"/>
                      </w:rPr>
                    </w:pPr>
                    <w:r w:rsidRPr="00E52F6F">
                      <w:rPr>
                        <w:rFonts w:asciiTheme="minorHAnsi" w:hAnsiTheme="minorHAnsi" w:cs="Arial"/>
                        <w:b/>
                        <w:bCs/>
                        <w:sz w:val="14"/>
                        <w:szCs w:val="14"/>
                      </w:rPr>
                      <w:t>Север АД</w:t>
                    </w:r>
                  </w:p>
                  <w:p w:rsidR="00B31BC2" w:rsidRPr="00E52F6F" w:rsidRDefault="00B31BC2" w:rsidP="00125E44">
                    <w:pPr>
                      <w:pStyle w:val="EONangaben"/>
                      <w:suppressAutoHyphens/>
                      <w:rPr>
                        <w:rFonts w:asciiTheme="minorHAnsi" w:hAnsiTheme="minorHAnsi" w:cs="Arial"/>
                        <w:noProof/>
                      </w:rPr>
                    </w:pPr>
                    <w:r w:rsidRPr="00E52F6F">
                      <w:rPr>
                        <w:rFonts w:asciiTheme="minorHAnsi" w:hAnsiTheme="minorHAnsi" w:cs="Arial"/>
                        <w:noProof/>
                      </w:rPr>
                      <w:t>Варна Тауърс, кула Е</w:t>
                    </w:r>
                  </w:p>
                  <w:p w:rsidR="00B31BC2" w:rsidRPr="00E52F6F" w:rsidRDefault="00B31BC2" w:rsidP="00125E44">
                    <w:pPr>
                      <w:pStyle w:val="EONangaben"/>
                      <w:suppressAutoHyphens/>
                      <w:rPr>
                        <w:rFonts w:asciiTheme="minorHAnsi" w:hAnsiTheme="minorHAnsi" w:cs="Arial"/>
                        <w:noProof/>
                      </w:rPr>
                    </w:pPr>
                    <w:r w:rsidRPr="00E52F6F">
                      <w:rPr>
                        <w:rFonts w:asciiTheme="minorHAnsi" w:hAnsiTheme="minorHAnsi" w:cs="Arial"/>
                        <w:noProof/>
                      </w:rPr>
                      <w:t>бул. Владислав Варненчик 258</w:t>
                    </w:r>
                  </w:p>
                  <w:p w:rsidR="00B31BC2" w:rsidRPr="00DA3D48" w:rsidRDefault="00B31BC2" w:rsidP="00125E44">
                    <w:pPr>
                      <w:pStyle w:val="EONangaben"/>
                      <w:suppressAutoHyphens/>
                      <w:rPr>
                        <w:rFonts w:asciiTheme="minorHAnsi" w:hAnsiTheme="minorHAnsi" w:cs="Arial"/>
                        <w:noProof/>
                        <w:lang w:val="ru-RU"/>
                      </w:rPr>
                    </w:pPr>
                    <w:r w:rsidRPr="00E52F6F">
                      <w:rPr>
                        <w:rFonts w:asciiTheme="minorHAnsi" w:hAnsiTheme="minorHAnsi" w:cs="Arial"/>
                        <w:noProof/>
                      </w:rPr>
                      <w:t>гр. Варна 9009</w:t>
                    </w:r>
                  </w:p>
                  <w:p w:rsidR="00B31BC2" w:rsidRPr="00DA3D48" w:rsidRDefault="00B31BC2" w:rsidP="00125E44">
                    <w:pPr>
                      <w:pStyle w:val="EONangaben"/>
                      <w:suppressAutoHyphens/>
                      <w:rPr>
                        <w:rFonts w:asciiTheme="minorHAnsi" w:hAnsiTheme="minorHAnsi" w:cs="Arial"/>
                        <w:noProof/>
                        <w:lang w:val="ru-RU"/>
                      </w:rPr>
                    </w:pPr>
                  </w:p>
                  <w:p w:rsidR="00B31BC2" w:rsidRPr="007E75D0" w:rsidRDefault="00B31BC2" w:rsidP="00125E44">
                    <w:pPr>
                      <w:pStyle w:val="EONangaben"/>
                      <w:suppressAutoHyphens/>
                      <w:rPr>
                        <w:rFonts w:asciiTheme="minorHAnsi" w:hAnsiTheme="minorHAnsi"/>
                        <w:noProof/>
                        <w:lang w:val="ru-RU"/>
                      </w:rPr>
                    </w:pPr>
                    <w:r w:rsidRPr="00E52F6F">
                      <w:rPr>
                        <w:rFonts w:asciiTheme="minorHAnsi" w:hAnsiTheme="minorHAnsi"/>
                        <w:noProof/>
                      </w:rPr>
                      <w:t>ЕИК 104518621</w:t>
                    </w:r>
                  </w:p>
                  <w:p w:rsidR="00B31BC2" w:rsidRPr="007E75D0" w:rsidRDefault="00B31BC2" w:rsidP="00125E44">
                    <w:pPr>
                      <w:pStyle w:val="EONangaben"/>
                      <w:suppressAutoHyphens/>
                      <w:rPr>
                        <w:rFonts w:asciiTheme="minorHAnsi" w:hAnsiTheme="minorHAnsi"/>
                        <w:noProof/>
                        <w:lang w:val="ru-RU"/>
                      </w:rPr>
                    </w:pPr>
                  </w:p>
                  <w:p w:rsidR="00B31BC2" w:rsidRPr="007E75D0" w:rsidRDefault="00B31BC2" w:rsidP="00125E44">
                    <w:pPr>
                      <w:pStyle w:val="EONangaben"/>
                      <w:suppressAutoHyphens/>
                      <w:rPr>
                        <w:rFonts w:asciiTheme="minorHAnsi" w:hAnsiTheme="minorHAnsi"/>
                        <w:noProof/>
                        <w:lang w:val="ru-RU"/>
                      </w:rPr>
                    </w:pPr>
                  </w:p>
                  <w:p w:rsidR="00B31BC2" w:rsidRPr="007E75D0" w:rsidRDefault="00B31BC2" w:rsidP="00125E44">
                    <w:pPr>
                      <w:pStyle w:val="EONangaben"/>
                      <w:suppressAutoHyphens/>
                      <w:rPr>
                        <w:rFonts w:asciiTheme="minorHAnsi" w:hAnsiTheme="minorHAnsi"/>
                        <w:noProof/>
                        <w:lang w:val="ru-RU"/>
                      </w:rPr>
                    </w:pPr>
                  </w:p>
                  <w:p w:rsidR="00B31BC2" w:rsidRPr="00DA3D48" w:rsidRDefault="00B31BC2" w:rsidP="00774741">
                    <w:pPr>
                      <w:rPr>
                        <w:rFonts w:asciiTheme="minorHAnsi" w:hAnsiTheme="minorHAnsi" w:cs="Arial"/>
                        <w:sz w:val="14"/>
                        <w:szCs w:val="14"/>
                        <w:lang w:val="ru-RU"/>
                      </w:rPr>
                    </w:pPr>
                    <w:r w:rsidRPr="00DA3D48">
                      <w:rPr>
                        <w:rFonts w:asciiTheme="minorHAnsi" w:hAnsiTheme="minorHAnsi" w:cs="Arial"/>
                        <w:sz w:val="14"/>
                        <w:szCs w:val="14"/>
                        <w:lang w:val="ru-RU"/>
                      </w:rPr>
                      <w:t xml:space="preserve">Предложението за цени  и справките към него съдържат </w:t>
                    </w:r>
                    <w:r w:rsidRPr="00E52F6F">
                      <w:rPr>
                        <w:rFonts w:asciiTheme="minorHAnsi" w:hAnsiTheme="minorHAnsi" w:cs="Arial"/>
                        <w:sz w:val="14"/>
                        <w:szCs w:val="14"/>
                      </w:rPr>
                      <w:t xml:space="preserve"> конфиденциална </w:t>
                    </w:r>
                    <w:r w:rsidRPr="00DA3D48">
                      <w:rPr>
                        <w:rFonts w:asciiTheme="minorHAnsi" w:hAnsiTheme="minorHAnsi" w:cs="Arial"/>
                        <w:sz w:val="14"/>
                        <w:szCs w:val="14"/>
                        <w:lang w:val="ru-RU"/>
                      </w:rPr>
                      <w:t>информация!</w:t>
                    </w:r>
                  </w:p>
                  <w:p w:rsidR="00B31BC2" w:rsidRPr="00DA3D48" w:rsidRDefault="00B31BC2" w:rsidP="00125E44">
                    <w:pPr>
                      <w:pStyle w:val="EONangaben"/>
                      <w:suppressAutoHyphens/>
                      <w:rPr>
                        <w:noProof/>
                        <w:lang w:val="ru-RU"/>
                      </w:rPr>
                    </w:pPr>
                  </w:p>
                  <w:p w:rsidR="00B31BC2" w:rsidRPr="00DA3D48" w:rsidRDefault="00B31BC2" w:rsidP="00125E44">
                    <w:pPr>
                      <w:pStyle w:val="EONangaben"/>
                      <w:suppressAutoHyphens/>
                      <w:rPr>
                        <w:noProof/>
                        <w:lang w:val="ru-RU"/>
                      </w:rPr>
                    </w:pPr>
                  </w:p>
                  <w:p w:rsidR="00B31BC2" w:rsidRPr="00DA3D48" w:rsidRDefault="00B31BC2" w:rsidP="00125E44">
                    <w:pPr>
                      <w:pStyle w:val="EONangaben"/>
                      <w:suppressAutoHyphens/>
                      <w:rPr>
                        <w:rFonts w:cs="Arial"/>
                        <w:noProof/>
                        <w:lang w:val="ru-RU"/>
                      </w:rPr>
                    </w:pPr>
                  </w:p>
                  <w:p w:rsidR="00B31BC2" w:rsidRPr="00D42709" w:rsidRDefault="00B31BC2" w:rsidP="00125E44">
                    <w:pPr>
                      <w:rPr>
                        <w:rFonts w:ascii="Arial" w:hAnsi="Arial" w:cs="Arial"/>
                        <w:sz w:val="14"/>
                        <w:szCs w:val="14"/>
                      </w:rPr>
                    </w:pPr>
                  </w:p>
                  <w:p w:rsidR="00B31BC2" w:rsidRPr="00D42709" w:rsidRDefault="00B31BC2" w:rsidP="00125E44">
                    <w:pPr>
                      <w:rPr>
                        <w:b/>
                        <w:sz w:val="14"/>
                        <w:szCs w:val="14"/>
                      </w:rPr>
                    </w:pPr>
                  </w:p>
                  <w:p w:rsidR="00B31BC2" w:rsidRPr="00D42709" w:rsidRDefault="00B31BC2" w:rsidP="00125E44">
                    <w:pPr>
                      <w:rPr>
                        <w:b/>
                        <w:sz w:val="14"/>
                        <w:szCs w:val="14"/>
                      </w:rPr>
                    </w:pPr>
                  </w:p>
                  <w:p w:rsidR="00B31BC2" w:rsidRPr="00D42709" w:rsidRDefault="00B31BC2" w:rsidP="00125E44">
                    <w:pPr>
                      <w:rPr>
                        <w:b/>
                        <w:sz w:val="14"/>
                        <w:szCs w:val="14"/>
                      </w:rPr>
                    </w:pPr>
                  </w:p>
                </w:txbxContent>
              </v:textbox>
            </v:shape>
          </w:pict>
        </mc:Fallback>
      </mc:AlternateContent>
    </w:r>
    <w:r>
      <w:rPr>
        <w:noProof/>
        <w:lang w:eastAsia="bg-BG"/>
      </w:rPr>
      <w:drawing>
        <wp:inline distT="0" distB="0" distL="0" distR="0">
          <wp:extent cx="965200" cy="641350"/>
          <wp:effectExtent l="0" t="0" r="6350" b="6350"/>
          <wp:docPr id="1" name="Picture 1" descr="Basic ERP Nort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c ERP North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200" cy="6413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BC2" w:rsidRPr="00D51420" w:rsidRDefault="00B31BC2" w:rsidP="00D51420">
    <w:pPr>
      <w:pStyle w:val="Header"/>
      <w:spacing w:line="240" w:lineRule="auto"/>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4C0725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D95E9D"/>
    <w:multiLevelType w:val="hybridMultilevel"/>
    <w:tmpl w:val="C9844B24"/>
    <w:lvl w:ilvl="0" w:tplc="D2967E8A">
      <w:start w:val="1"/>
      <w:numFmt w:val="bullet"/>
      <w:lvlText w:val="·"/>
      <w:lvlJc w:val="left"/>
      <w:pPr>
        <w:tabs>
          <w:tab w:val="num" w:pos="357"/>
        </w:tabs>
        <w:ind w:left="357" w:hanging="357"/>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
    <w:nsid w:val="0B684521"/>
    <w:multiLevelType w:val="hybridMultilevel"/>
    <w:tmpl w:val="98FED26A"/>
    <w:lvl w:ilvl="0" w:tplc="0F70AEF0">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0B697E8A"/>
    <w:multiLevelType w:val="hybridMultilevel"/>
    <w:tmpl w:val="C11282AE"/>
    <w:lvl w:ilvl="0" w:tplc="7820E196">
      <w:start w:val="1"/>
      <w:numFmt w:val="bullet"/>
      <w:lvlText w:val=""/>
      <w:lvlJc w:val="left"/>
      <w:pPr>
        <w:ind w:left="928" w:hanging="360"/>
      </w:pPr>
      <w:rPr>
        <w:rFonts w:ascii="Symbol" w:hAnsi="Symbol"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start w:val="1"/>
      <w:numFmt w:val="bullet"/>
      <w:lvlText w:val=""/>
      <w:lvlJc w:val="left"/>
      <w:pPr>
        <w:ind w:left="3300" w:hanging="360"/>
      </w:pPr>
      <w:rPr>
        <w:rFonts w:ascii="Symbol" w:hAnsi="Symbol" w:hint="default"/>
      </w:rPr>
    </w:lvl>
    <w:lvl w:ilvl="4" w:tplc="04090003">
      <w:start w:val="1"/>
      <w:numFmt w:val="bullet"/>
      <w:lvlText w:val="o"/>
      <w:lvlJc w:val="left"/>
      <w:pPr>
        <w:ind w:left="4020" w:hanging="360"/>
      </w:pPr>
      <w:rPr>
        <w:rFonts w:ascii="Courier New" w:hAnsi="Courier New" w:cs="Courier New" w:hint="default"/>
      </w:rPr>
    </w:lvl>
    <w:lvl w:ilvl="5" w:tplc="04090005">
      <w:start w:val="1"/>
      <w:numFmt w:val="bullet"/>
      <w:lvlText w:val=""/>
      <w:lvlJc w:val="left"/>
      <w:pPr>
        <w:ind w:left="4740" w:hanging="360"/>
      </w:pPr>
      <w:rPr>
        <w:rFonts w:ascii="Wingdings" w:hAnsi="Wingdings" w:hint="default"/>
      </w:rPr>
    </w:lvl>
    <w:lvl w:ilvl="6" w:tplc="04090001">
      <w:start w:val="1"/>
      <w:numFmt w:val="bullet"/>
      <w:lvlText w:val=""/>
      <w:lvlJc w:val="left"/>
      <w:pPr>
        <w:ind w:left="5460" w:hanging="360"/>
      </w:pPr>
      <w:rPr>
        <w:rFonts w:ascii="Symbol" w:hAnsi="Symbol" w:hint="default"/>
      </w:rPr>
    </w:lvl>
    <w:lvl w:ilvl="7" w:tplc="04090003">
      <w:start w:val="1"/>
      <w:numFmt w:val="bullet"/>
      <w:lvlText w:val="o"/>
      <w:lvlJc w:val="left"/>
      <w:pPr>
        <w:ind w:left="6180" w:hanging="360"/>
      </w:pPr>
      <w:rPr>
        <w:rFonts w:ascii="Courier New" w:hAnsi="Courier New" w:cs="Courier New" w:hint="default"/>
      </w:rPr>
    </w:lvl>
    <w:lvl w:ilvl="8" w:tplc="04090005">
      <w:start w:val="1"/>
      <w:numFmt w:val="bullet"/>
      <w:lvlText w:val=""/>
      <w:lvlJc w:val="left"/>
      <w:pPr>
        <w:ind w:left="6900" w:hanging="360"/>
      </w:pPr>
      <w:rPr>
        <w:rFonts w:ascii="Wingdings" w:hAnsi="Wingdings" w:hint="default"/>
      </w:rPr>
    </w:lvl>
  </w:abstractNum>
  <w:abstractNum w:abstractNumId="4">
    <w:nsid w:val="115E68B1"/>
    <w:multiLevelType w:val="hybridMultilevel"/>
    <w:tmpl w:val="32F8D874"/>
    <w:lvl w:ilvl="0" w:tplc="04090011">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3CF325F"/>
    <w:multiLevelType w:val="hybridMultilevel"/>
    <w:tmpl w:val="62640C4C"/>
    <w:lvl w:ilvl="0" w:tplc="8CFE7638">
      <w:start w:val="1"/>
      <w:numFmt w:val="bullet"/>
      <w:lvlRestart w:val="0"/>
      <w:lvlText w:val="·"/>
      <w:lvlJc w:val="left"/>
      <w:pPr>
        <w:tabs>
          <w:tab w:val="num" w:pos="423"/>
        </w:tabs>
        <w:ind w:left="423" w:hanging="357"/>
      </w:pPr>
      <w:rPr>
        <w:rFonts w:ascii="Symbol" w:hAnsi="Symbol" w:hint="default"/>
      </w:rPr>
    </w:lvl>
    <w:lvl w:ilvl="1" w:tplc="04020003" w:tentative="1">
      <w:start w:val="1"/>
      <w:numFmt w:val="bullet"/>
      <w:lvlText w:val="o"/>
      <w:lvlJc w:val="left"/>
      <w:pPr>
        <w:tabs>
          <w:tab w:val="num" w:pos="1506"/>
        </w:tabs>
        <w:ind w:left="1506" w:hanging="360"/>
      </w:pPr>
      <w:rPr>
        <w:rFonts w:ascii="Courier New" w:hAnsi="Courier New" w:cs="Courier New" w:hint="default"/>
      </w:rPr>
    </w:lvl>
    <w:lvl w:ilvl="2" w:tplc="04020005" w:tentative="1">
      <w:start w:val="1"/>
      <w:numFmt w:val="bullet"/>
      <w:lvlText w:val=""/>
      <w:lvlJc w:val="left"/>
      <w:pPr>
        <w:tabs>
          <w:tab w:val="num" w:pos="2226"/>
        </w:tabs>
        <w:ind w:left="2226" w:hanging="360"/>
      </w:pPr>
      <w:rPr>
        <w:rFonts w:ascii="Wingdings" w:hAnsi="Wingdings" w:hint="default"/>
      </w:rPr>
    </w:lvl>
    <w:lvl w:ilvl="3" w:tplc="04020001" w:tentative="1">
      <w:start w:val="1"/>
      <w:numFmt w:val="bullet"/>
      <w:lvlText w:val=""/>
      <w:lvlJc w:val="left"/>
      <w:pPr>
        <w:tabs>
          <w:tab w:val="num" w:pos="2946"/>
        </w:tabs>
        <w:ind w:left="2946" w:hanging="360"/>
      </w:pPr>
      <w:rPr>
        <w:rFonts w:ascii="Symbol" w:hAnsi="Symbol" w:hint="default"/>
      </w:rPr>
    </w:lvl>
    <w:lvl w:ilvl="4" w:tplc="04020003" w:tentative="1">
      <w:start w:val="1"/>
      <w:numFmt w:val="bullet"/>
      <w:lvlText w:val="o"/>
      <w:lvlJc w:val="left"/>
      <w:pPr>
        <w:tabs>
          <w:tab w:val="num" w:pos="3666"/>
        </w:tabs>
        <w:ind w:left="3666" w:hanging="360"/>
      </w:pPr>
      <w:rPr>
        <w:rFonts w:ascii="Courier New" w:hAnsi="Courier New" w:cs="Courier New" w:hint="default"/>
      </w:rPr>
    </w:lvl>
    <w:lvl w:ilvl="5" w:tplc="04020005" w:tentative="1">
      <w:start w:val="1"/>
      <w:numFmt w:val="bullet"/>
      <w:lvlText w:val=""/>
      <w:lvlJc w:val="left"/>
      <w:pPr>
        <w:tabs>
          <w:tab w:val="num" w:pos="4386"/>
        </w:tabs>
        <w:ind w:left="4386" w:hanging="360"/>
      </w:pPr>
      <w:rPr>
        <w:rFonts w:ascii="Wingdings" w:hAnsi="Wingdings" w:hint="default"/>
      </w:rPr>
    </w:lvl>
    <w:lvl w:ilvl="6" w:tplc="04020001" w:tentative="1">
      <w:start w:val="1"/>
      <w:numFmt w:val="bullet"/>
      <w:lvlText w:val=""/>
      <w:lvlJc w:val="left"/>
      <w:pPr>
        <w:tabs>
          <w:tab w:val="num" w:pos="5106"/>
        </w:tabs>
        <w:ind w:left="5106" w:hanging="360"/>
      </w:pPr>
      <w:rPr>
        <w:rFonts w:ascii="Symbol" w:hAnsi="Symbol" w:hint="default"/>
      </w:rPr>
    </w:lvl>
    <w:lvl w:ilvl="7" w:tplc="04020003" w:tentative="1">
      <w:start w:val="1"/>
      <w:numFmt w:val="bullet"/>
      <w:lvlText w:val="o"/>
      <w:lvlJc w:val="left"/>
      <w:pPr>
        <w:tabs>
          <w:tab w:val="num" w:pos="5826"/>
        </w:tabs>
        <w:ind w:left="5826" w:hanging="360"/>
      </w:pPr>
      <w:rPr>
        <w:rFonts w:ascii="Courier New" w:hAnsi="Courier New" w:cs="Courier New" w:hint="default"/>
      </w:rPr>
    </w:lvl>
    <w:lvl w:ilvl="8" w:tplc="04020005" w:tentative="1">
      <w:start w:val="1"/>
      <w:numFmt w:val="bullet"/>
      <w:lvlText w:val=""/>
      <w:lvlJc w:val="left"/>
      <w:pPr>
        <w:tabs>
          <w:tab w:val="num" w:pos="6546"/>
        </w:tabs>
        <w:ind w:left="6546" w:hanging="360"/>
      </w:pPr>
      <w:rPr>
        <w:rFonts w:ascii="Wingdings" w:hAnsi="Wingdings" w:hint="default"/>
      </w:rPr>
    </w:lvl>
  </w:abstractNum>
  <w:abstractNum w:abstractNumId="6">
    <w:nsid w:val="1427539A"/>
    <w:multiLevelType w:val="singleLevel"/>
    <w:tmpl w:val="243C647A"/>
    <w:lvl w:ilvl="0">
      <w:start w:val="1"/>
      <w:numFmt w:val="decimal"/>
      <w:lvlText w:val="%1."/>
      <w:lvlJc w:val="left"/>
      <w:pPr>
        <w:tabs>
          <w:tab w:val="num" w:pos="357"/>
        </w:tabs>
        <w:ind w:left="357" w:hanging="357"/>
      </w:pPr>
    </w:lvl>
  </w:abstractNum>
  <w:abstractNum w:abstractNumId="7">
    <w:nsid w:val="14B91FAC"/>
    <w:multiLevelType w:val="singleLevel"/>
    <w:tmpl w:val="C1C2A846"/>
    <w:lvl w:ilvl="0">
      <w:start w:val="1"/>
      <w:numFmt w:val="bullet"/>
      <w:lvlRestart w:val="0"/>
      <w:lvlText w:val="·"/>
      <w:lvlJc w:val="left"/>
      <w:pPr>
        <w:tabs>
          <w:tab w:val="num" w:pos="357"/>
        </w:tabs>
        <w:ind w:left="357" w:hanging="357"/>
      </w:pPr>
      <w:rPr>
        <w:rFonts w:ascii="Symbol" w:hAnsi="Symbol" w:hint="default"/>
      </w:rPr>
    </w:lvl>
  </w:abstractNum>
  <w:abstractNum w:abstractNumId="8">
    <w:nsid w:val="19A87EE7"/>
    <w:multiLevelType w:val="singleLevel"/>
    <w:tmpl w:val="F006BFBC"/>
    <w:lvl w:ilvl="0">
      <w:start w:val="1"/>
      <w:numFmt w:val="decimal"/>
      <w:lvlText w:val="%1."/>
      <w:lvlJc w:val="left"/>
      <w:pPr>
        <w:tabs>
          <w:tab w:val="num" w:pos="357"/>
        </w:tabs>
        <w:ind w:left="357" w:hanging="357"/>
      </w:pPr>
    </w:lvl>
  </w:abstractNum>
  <w:abstractNum w:abstractNumId="9">
    <w:nsid w:val="1DF44A10"/>
    <w:multiLevelType w:val="singleLevel"/>
    <w:tmpl w:val="1920535A"/>
    <w:lvl w:ilvl="0">
      <w:start w:val="1"/>
      <w:numFmt w:val="bullet"/>
      <w:lvlRestart w:val="0"/>
      <w:lvlText w:val="·"/>
      <w:lvlJc w:val="left"/>
      <w:pPr>
        <w:tabs>
          <w:tab w:val="num" w:pos="357"/>
        </w:tabs>
        <w:ind w:left="357" w:hanging="357"/>
      </w:pPr>
      <w:rPr>
        <w:rFonts w:ascii="Symbol" w:hAnsi="Symbol" w:hint="default"/>
      </w:rPr>
    </w:lvl>
  </w:abstractNum>
  <w:abstractNum w:abstractNumId="10">
    <w:nsid w:val="21C9646A"/>
    <w:multiLevelType w:val="hybridMultilevel"/>
    <w:tmpl w:val="EDE2A27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3C4523E"/>
    <w:multiLevelType w:val="hybridMultilevel"/>
    <w:tmpl w:val="93FA588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46C6F83"/>
    <w:multiLevelType w:val="hybridMultilevel"/>
    <w:tmpl w:val="85C65CAC"/>
    <w:lvl w:ilvl="0" w:tplc="A2646924">
      <w:start w:val="1"/>
      <w:numFmt w:val="bullet"/>
      <w:lvlRestart w:val="0"/>
      <w:lvlText w:val="·"/>
      <w:lvlJc w:val="left"/>
      <w:pPr>
        <w:tabs>
          <w:tab w:val="num" w:pos="412"/>
        </w:tabs>
        <w:ind w:left="412" w:hanging="357"/>
      </w:pPr>
      <w:rPr>
        <w:rFonts w:ascii="Symbol" w:hAnsi="Symbol" w:hint="default"/>
      </w:rPr>
    </w:lvl>
    <w:lvl w:ilvl="1" w:tplc="04020003" w:tentative="1">
      <w:start w:val="1"/>
      <w:numFmt w:val="bullet"/>
      <w:lvlText w:val="o"/>
      <w:lvlJc w:val="left"/>
      <w:pPr>
        <w:tabs>
          <w:tab w:val="num" w:pos="1495"/>
        </w:tabs>
        <w:ind w:left="1495" w:hanging="360"/>
      </w:pPr>
      <w:rPr>
        <w:rFonts w:ascii="Courier New" w:hAnsi="Courier New" w:cs="Courier New" w:hint="default"/>
      </w:rPr>
    </w:lvl>
    <w:lvl w:ilvl="2" w:tplc="04020005" w:tentative="1">
      <w:start w:val="1"/>
      <w:numFmt w:val="bullet"/>
      <w:lvlText w:val=""/>
      <w:lvlJc w:val="left"/>
      <w:pPr>
        <w:tabs>
          <w:tab w:val="num" w:pos="2215"/>
        </w:tabs>
        <w:ind w:left="2215" w:hanging="360"/>
      </w:pPr>
      <w:rPr>
        <w:rFonts w:ascii="Wingdings" w:hAnsi="Wingdings" w:hint="default"/>
      </w:rPr>
    </w:lvl>
    <w:lvl w:ilvl="3" w:tplc="04020001" w:tentative="1">
      <w:start w:val="1"/>
      <w:numFmt w:val="bullet"/>
      <w:lvlText w:val=""/>
      <w:lvlJc w:val="left"/>
      <w:pPr>
        <w:tabs>
          <w:tab w:val="num" w:pos="2935"/>
        </w:tabs>
        <w:ind w:left="2935" w:hanging="360"/>
      </w:pPr>
      <w:rPr>
        <w:rFonts w:ascii="Symbol" w:hAnsi="Symbol" w:hint="default"/>
      </w:rPr>
    </w:lvl>
    <w:lvl w:ilvl="4" w:tplc="04020003" w:tentative="1">
      <w:start w:val="1"/>
      <w:numFmt w:val="bullet"/>
      <w:lvlText w:val="o"/>
      <w:lvlJc w:val="left"/>
      <w:pPr>
        <w:tabs>
          <w:tab w:val="num" w:pos="3655"/>
        </w:tabs>
        <w:ind w:left="3655" w:hanging="360"/>
      </w:pPr>
      <w:rPr>
        <w:rFonts w:ascii="Courier New" w:hAnsi="Courier New" w:cs="Courier New" w:hint="default"/>
      </w:rPr>
    </w:lvl>
    <w:lvl w:ilvl="5" w:tplc="04020005" w:tentative="1">
      <w:start w:val="1"/>
      <w:numFmt w:val="bullet"/>
      <w:lvlText w:val=""/>
      <w:lvlJc w:val="left"/>
      <w:pPr>
        <w:tabs>
          <w:tab w:val="num" w:pos="4375"/>
        </w:tabs>
        <w:ind w:left="4375" w:hanging="360"/>
      </w:pPr>
      <w:rPr>
        <w:rFonts w:ascii="Wingdings" w:hAnsi="Wingdings" w:hint="default"/>
      </w:rPr>
    </w:lvl>
    <w:lvl w:ilvl="6" w:tplc="04020001" w:tentative="1">
      <w:start w:val="1"/>
      <w:numFmt w:val="bullet"/>
      <w:lvlText w:val=""/>
      <w:lvlJc w:val="left"/>
      <w:pPr>
        <w:tabs>
          <w:tab w:val="num" w:pos="5095"/>
        </w:tabs>
        <w:ind w:left="5095" w:hanging="360"/>
      </w:pPr>
      <w:rPr>
        <w:rFonts w:ascii="Symbol" w:hAnsi="Symbol" w:hint="default"/>
      </w:rPr>
    </w:lvl>
    <w:lvl w:ilvl="7" w:tplc="04020003" w:tentative="1">
      <w:start w:val="1"/>
      <w:numFmt w:val="bullet"/>
      <w:lvlText w:val="o"/>
      <w:lvlJc w:val="left"/>
      <w:pPr>
        <w:tabs>
          <w:tab w:val="num" w:pos="5815"/>
        </w:tabs>
        <w:ind w:left="5815" w:hanging="360"/>
      </w:pPr>
      <w:rPr>
        <w:rFonts w:ascii="Courier New" w:hAnsi="Courier New" w:cs="Courier New" w:hint="default"/>
      </w:rPr>
    </w:lvl>
    <w:lvl w:ilvl="8" w:tplc="04020005" w:tentative="1">
      <w:start w:val="1"/>
      <w:numFmt w:val="bullet"/>
      <w:lvlText w:val=""/>
      <w:lvlJc w:val="left"/>
      <w:pPr>
        <w:tabs>
          <w:tab w:val="num" w:pos="6535"/>
        </w:tabs>
        <w:ind w:left="6535" w:hanging="360"/>
      </w:pPr>
      <w:rPr>
        <w:rFonts w:ascii="Wingdings" w:hAnsi="Wingdings" w:hint="default"/>
      </w:rPr>
    </w:lvl>
  </w:abstractNum>
  <w:abstractNum w:abstractNumId="13">
    <w:nsid w:val="27A23D0D"/>
    <w:multiLevelType w:val="singleLevel"/>
    <w:tmpl w:val="AD38EE5E"/>
    <w:lvl w:ilvl="0">
      <w:start w:val="1"/>
      <w:numFmt w:val="decimal"/>
      <w:lvlText w:val="%1."/>
      <w:lvlJc w:val="left"/>
      <w:pPr>
        <w:tabs>
          <w:tab w:val="num" w:pos="357"/>
        </w:tabs>
        <w:ind w:left="357" w:hanging="357"/>
      </w:pPr>
    </w:lvl>
  </w:abstractNum>
  <w:abstractNum w:abstractNumId="14">
    <w:nsid w:val="27CF5F6A"/>
    <w:multiLevelType w:val="singleLevel"/>
    <w:tmpl w:val="505EA248"/>
    <w:lvl w:ilvl="0">
      <w:start w:val="1"/>
      <w:numFmt w:val="bullet"/>
      <w:lvlRestart w:val="0"/>
      <w:lvlText w:val="·"/>
      <w:lvlJc w:val="left"/>
      <w:pPr>
        <w:tabs>
          <w:tab w:val="num" w:pos="357"/>
        </w:tabs>
        <w:ind w:left="357" w:hanging="357"/>
      </w:pPr>
      <w:rPr>
        <w:rFonts w:ascii="Symbol" w:hAnsi="Symbol" w:hint="default"/>
      </w:rPr>
    </w:lvl>
  </w:abstractNum>
  <w:abstractNum w:abstractNumId="15">
    <w:nsid w:val="2A483F1D"/>
    <w:multiLevelType w:val="singleLevel"/>
    <w:tmpl w:val="F9BC53FC"/>
    <w:lvl w:ilvl="0">
      <w:start w:val="1"/>
      <w:numFmt w:val="bullet"/>
      <w:lvlRestart w:val="0"/>
      <w:lvlText w:val="·"/>
      <w:lvlJc w:val="left"/>
      <w:pPr>
        <w:tabs>
          <w:tab w:val="num" w:pos="357"/>
        </w:tabs>
        <w:ind w:left="357" w:hanging="357"/>
      </w:pPr>
      <w:rPr>
        <w:rFonts w:ascii="Symbol" w:hAnsi="Symbol" w:hint="default"/>
      </w:rPr>
    </w:lvl>
  </w:abstractNum>
  <w:abstractNum w:abstractNumId="16">
    <w:nsid w:val="2BF0594E"/>
    <w:multiLevelType w:val="hybridMultilevel"/>
    <w:tmpl w:val="8BE2D76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CA43A7C"/>
    <w:multiLevelType w:val="hybridMultilevel"/>
    <w:tmpl w:val="059A352E"/>
    <w:lvl w:ilvl="0" w:tplc="04020001">
      <w:start w:val="1"/>
      <w:numFmt w:val="bullet"/>
      <w:lvlText w:val=""/>
      <w:lvlJc w:val="left"/>
      <w:pPr>
        <w:tabs>
          <w:tab w:val="num" w:pos="360"/>
        </w:tabs>
        <w:ind w:left="360" w:hanging="360"/>
      </w:pPr>
      <w:rPr>
        <w:rFonts w:ascii="Symbol" w:hAnsi="Symbol" w:hint="default"/>
      </w:rPr>
    </w:lvl>
    <w:lvl w:ilvl="1" w:tplc="0402000F">
      <w:start w:val="1"/>
      <w:numFmt w:val="decimal"/>
      <w:lvlText w:val="%2."/>
      <w:lvlJc w:val="left"/>
      <w:pPr>
        <w:tabs>
          <w:tab w:val="num" w:pos="1080"/>
        </w:tabs>
        <w:ind w:left="1080" w:hanging="360"/>
      </w:pPr>
      <w:rPr>
        <w:rFonts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8">
    <w:nsid w:val="2DD50A86"/>
    <w:multiLevelType w:val="singleLevel"/>
    <w:tmpl w:val="8D7C6E78"/>
    <w:lvl w:ilvl="0">
      <w:start w:val="1"/>
      <w:numFmt w:val="decimal"/>
      <w:lvlText w:val="%1."/>
      <w:lvlJc w:val="left"/>
      <w:pPr>
        <w:tabs>
          <w:tab w:val="num" w:pos="357"/>
        </w:tabs>
        <w:ind w:left="357" w:hanging="357"/>
      </w:pPr>
    </w:lvl>
  </w:abstractNum>
  <w:abstractNum w:abstractNumId="19">
    <w:nsid w:val="2FC711C9"/>
    <w:multiLevelType w:val="multilevel"/>
    <w:tmpl w:val="161C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0586CAF"/>
    <w:multiLevelType w:val="hybridMultilevel"/>
    <w:tmpl w:val="6FFE05B2"/>
    <w:lvl w:ilvl="0" w:tplc="BDDA0986">
      <w:start w:val="1"/>
      <w:numFmt w:val="bullet"/>
      <w:lvlRestart w:val="0"/>
      <w:lvlText w:val="·"/>
      <w:lvlJc w:val="left"/>
      <w:pPr>
        <w:tabs>
          <w:tab w:val="num" w:pos="417"/>
        </w:tabs>
        <w:ind w:left="417" w:hanging="357"/>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21">
    <w:nsid w:val="311813D1"/>
    <w:multiLevelType w:val="singleLevel"/>
    <w:tmpl w:val="0A5EFF5E"/>
    <w:lvl w:ilvl="0">
      <w:start w:val="1"/>
      <w:numFmt w:val="decimal"/>
      <w:lvlText w:val="%1."/>
      <w:lvlJc w:val="left"/>
      <w:pPr>
        <w:tabs>
          <w:tab w:val="num" w:pos="357"/>
        </w:tabs>
        <w:ind w:left="357" w:hanging="357"/>
      </w:pPr>
    </w:lvl>
  </w:abstractNum>
  <w:abstractNum w:abstractNumId="22">
    <w:nsid w:val="31392039"/>
    <w:multiLevelType w:val="hybridMultilevel"/>
    <w:tmpl w:val="F93E53D4"/>
    <w:lvl w:ilvl="0" w:tplc="865AC5C2">
      <w:start w:val="1"/>
      <w:numFmt w:val="bullet"/>
      <w:lvlRestart w:val="0"/>
      <w:lvlText w:val="·"/>
      <w:lvlJc w:val="left"/>
      <w:pPr>
        <w:tabs>
          <w:tab w:val="num" w:pos="357"/>
        </w:tabs>
        <w:ind w:left="357" w:hanging="357"/>
      </w:pPr>
      <w:rPr>
        <w:rFonts w:ascii="Symbol" w:hAnsi="Symbol" w:hint="default"/>
      </w:rPr>
    </w:lvl>
    <w:lvl w:ilvl="1" w:tplc="782A874C">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32A81837"/>
    <w:multiLevelType w:val="singleLevel"/>
    <w:tmpl w:val="654A2608"/>
    <w:lvl w:ilvl="0">
      <w:start w:val="1"/>
      <w:numFmt w:val="decimal"/>
      <w:lvlText w:val="%1."/>
      <w:lvlJc w:val="left"/>
      <w:pPr>
        <w:tabs>
          <w:tab w:val="num" w:pos="357"/>
        </w:tabs>
        <w:ind w:left="357" w:hanging="357"/>
      </w:pPr>
    </w:lvl>
  </w:abstractNum>
  <w:abstractNum w:abstractNumId="24">
    <w:nsid w:val="349A3494"/>
    <w:multiLevelType w:val="hybridMultilevel"/>
    <w:tmpl w:val="972E4A7C"/>
    <w:lvl w:ilvl="0" w:tplc="BCBACEAE">
      <w:start w:val="1"/>
      <w:numFmt w:val="bullet"/>
      <w:lvlText w:val="-"/>
      <w:lvlJc w:val="left"/>
      <w:pPr>
        <w:ind w:left="720" w:hanging="360"/>
      </w:pPr>
      <w:rPr>
        <w:rFonts w:ascii="Calibri" w:eastAsia="Times New Roman"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373F21D9"/>
    <w:multiLevelType w:val="singleLevel"/>
    <w:tmpl w:val="E41EFE9C"/>
    <w:lvl w:ilvl="0">
      <w:start w:val="1"/>
      <w:numFmt w:val="bullet"/>
      <w:lvlRestart w:val="0"/>
      <w:lvlText w:val="·"/>
      <w:lvlJc w:val="left"/>
      <w:pPr>
        <w:tabs>
          <w:tab w:val="num" w:pos="357"/>
        </w:tabs>
        <w:ind w:left="357" w:hanging="357"/>
      </w:pPr>
      <w:rPr>
        <w:rFonts w:ascii="Symbol" w:hAnsi="Symbol" w:hint="default"/>
      </w:rPr>
    </w:lvl>
  </w:abstractNum>
  <w:abstractNum w:abstractNumId="26">
    <w:nsid w:val="37CD653E"/>
    <w:multiLevelType w:val="hybridMultilevel"/>
    <w:tmpl w:val="DFBE06F0"/>
    <w:lvl w:ilvl="0" w:tplc="865AC5C2">
      <w:start w:val="1"/>
      <w:numFmt w:val="bullet"/>
      <w:lvlRestart w:val="0"/>
      <w:lvlText w:val="·"/>
      <w:lvlJc w:val="left"/>
      <w:pPr>
        <w:tabs>
          <w:tab w:val="num" w:pos="357"/>
        </w:tabs>
        <w:ind w:left="357" w:hanging="357"/>
      </w:pPr>
      <w:rPr>
        <w:rFonts w:ascii="Symbol" w:hAnsi="Symbol" w:hint="default"/>
      </w:rPr>
    </w:lvl>
    <w:lvl w:ilvl="1" w:tplc="782A874C">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40E430E8"/>
    <w:multiLevelType w:val="singleLevel"/>
    <w:tmpl w:val="7C5AEC72"/>
    <w:lvl w:ilvl="0">
      <w:start w:val="1"/>
      <w:numFmt w:val="decimal"/>
      <w:lvlText w:val="%1."/>
      <w:lvlJc w:val="left"/>
      <w:pPr>
        <w:tabs>
          <w:tab w:val="num" w:pos="357"/>
        </w:tabs>
        <w:ind w:left="357" w:hanging="357"/>
      </w:pPr>
    </w:lvl>
  </w:abstractNum>
  <w:abstractNum w:abstractNumId="28">
    <w:nsid w:val="4864771C"/>
    <w:multiLevelType w:val="hybridMultilevel"/>
    <w:tmpl w:val="8D8E18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4B6A61E4"/>
    <w:multiLevelType w:val="hybridMultilevel"/>
    <w:tmpl w:val="40B4B8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4CCD17C0"/>
    <w:multiLevelType w:val="singleLevel"/>
    <w:tmpl w:val="CDC82764"/>
    <w:lvl w:ilvl="0">
      <w:start w:val="1"/>
      <w:numFmt w:val="decimal"/>
      <w:lvlText w:val="%1."/>
      <w:lvlJc w:val="left"/>
      <w:pPr>
        <w:tabs>
          <w:tab w:val="num" w:pos="357"/>
        </w:tabs>
        <w:ind w:left="357" w:hanging="357"/>
      </w:pPr>
    </w:lvl>
  </w:abstractNum>
  <w:abstractNum w:abstractNumId="31">
    <w:nsid w:val="4DB968FB"/>
    <w:multiLevelType w:val="singleLevel"/>
    <w:tmpl w:val="CD46A5E4"/>
    <w:lvl w:ilvl="0">
      <w:start w:val="1"/>
      <w:numFmt w:val="decimal"/>
      <w:lvlText w:val="%1."/>
      <w:lvlJc w:val="left"/>
      <w:pPr>
        <w:tabs>
          <w:tab w:val="num" w:pos="357"/>
        </w:tabs>
        <w:ind w:left="357" w:hanging="357"/>
      </w:pPr>
    </w:lvl>
  </w:abstractNum>
  <w:abstractNum w:abstractNumId="32">
    <w:nsid w:val="500D3B74"/>
    <w:multiLevelType w:val="hybridMultilevel"/>
    <w:tmpl w:val="03367A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52CE7B1A"/>
    <w:multiLevelType w:val="singleLevel"/>
    <w:tmpl w:val="3F283F4C"/>
    <w:lvl w:ilvl="0">
      <w:start w:val="1"/>
      <w:numFmt w:val="bullet"/>
      <w:lvlRestart w:val="0"/>
      <w:lvlText w:val="·"/>
      <w:lvlJc w:val="left"/>
      <w:pPr>
        <w:tabs>
          <w:tab w:val="num" w:pos="357"/>
        </w:tabs>
        <w:ind w:left="357" w:hanging="357"/>
      </w:pPr>
      <w:rPr>
        <w:rFonts w:ascii="Symbol" w:hAnsi="Symbol" w:hint="default"/>
      </w:rPr>
    </w:lvl>
  </w:abstractNum>
  <w:abstractNum w:abstractNumId="34">
    <w:nsid w:val="58E9363B"/>
    <w:multiLevelType w:val="hybridMultilevel"/>
    <w:tmpl w:val="9502E8E0"/>
    <w:lvl w:ilvl="0" w:tplc="04020001">
      <w:start w:val="1"/>
      <w:numFmt w:val="bullet"/>
      <w:lvlText w:val=""/>
      <w:lvlJc w:val="left"/>
      <w:pPr>
        <w:tabs>
          <w:tab w:val="num" w:pos="720"/>
        </w:tabs>
        <w:ind w:left="720" w:hanging="360"/>
      </w:pPr>
      <w:rPr>
        <w:rFonts w:ascii="Symbol" w:hAnsi="Symbol" w:hint="default"/>
      </w:rPr>
    </w:lvl>
    <w:lvl w:ilvl="1" w:tplc="BDDA0986">
      <w:start w:val="1"/>
      <w:numFmt w:val="bullet"/>
      <w:lvlRestart w:val="0"/>
      <w:lvlText w:val="·"/>
      <w:lvlJc w:val="left"/>
      <w:pPr>
        <w:tabs>
          <w:tab w:val="num" w:pos="1437"/>
        </w:tabs>
        <w:ind w:left="1437" w:hanging="357"/>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nsid w:val="59294673"/>
    <w:multiLevelType w:val="hybridMultilevel"/>
    <w:tmpl w:val="FBDA6702"/>
    <w:lvl w:ilvl="0" w:tplc="504C0736">
      <w:start w:val="1"/>
      <w:numFmt w:val="bullet"/>
      <w:lvlRestart w:val="0"/>
      <w:lvlText w:val="·"/>
      <w:lvlJc w:val="left"/>
      <w:pPr>
        <w:tabs>
          <w:tab w:val="num" w:pos="357"/>
        </w:tabs>
        <w:ind w:left="357" w:hanging="357"/>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6">
    <w:nsid w:val="614276FA"/>
    <w:multiLevelType w:val="hybridMultilevel"/>
    <w:tmpl w:val="57DAD5B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2081DEC"/>
    <w:multiLevelType w:val="hybridMultilevel"/>
    <w:tmpl w:val="7AD48798"/>
    <w:lvl w:ilvl="0" w:tplc="865AC5C2">
      <w:start w:val="1"/>
      <w:numFmt w:val="bullet"/>
      <w:lvlRestart w:val="0"/>
      <w:lvlText w:val="·"/>
      <w:lvlJc w:val="left"/>
      <w:pPr>
        <w:tabs>
          <w:tab w:val="num" w:pos="357"/>
        </w:tabs>
        <w:ind w:left="357" w:hanging="357"/>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nsid w:val="64892EF1"/>
    <w:multiLevelType w:val="singleLevel"/>
    <w:tmpl w:val="4B882C32"/>
    <w:lvl w:ilvl="0">
      <w:start w:val="1"/>
      <w:numFmt w:val="bullet"/>
      <w:lvlRestart w:val="0"/>
      <w:lvlText w:val="·"/>
      <w:lvlJc w:val="left"/>
      <w:pPr>
        <w:tabs>
          <w:tab w:val="num" w:pos="357"/>
        </w:tabs>
        <w:ind w:left="357" w:hanging="357"/>
      </w:pPr>
      <w:rPr>
        <w:rFonts w:ascii="Symbol" w:hAnsi="Symbol" w:hint="default"/>
      </w:rPr>
    </w:lvl>
  </w:abstractNum>
  <w:abstractNum w:abstractNumId="39">
    <w:nsid w:val="64F72E90"/>
    <w:multiLevelType w:val="multilevel"/>
    <w:tmpl w:val="ECE0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EA74C8"/>
    <w:multiLevelType w:val="hybridMultilevel"/>
    <w:tmpl w:val="CCE87F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0246453"/>
    <w:multiLevelType w:val="singleLevel"/>
    <w:tmpl w:val="5A84E070"/>
    <w:lvl w:ilvl="0">
      <w:start w:val="1"/>
      <w:numFmt w:val="bullet"/>
      <w:lvlRestart w:val="0"/>
      <w:lvlText w:val="·"/>
      <w:lvlJc w:val="left"/>
      <w:pPr>
        <w:tabs>
          <w:tab w:val="num" w:pos="357"/>
        </w:tabs>
        <w:ind w:left="357" w:hanging="357"/>
      </w:pPr>
      <w:rPr>
        <w:rFonts w:ascii="Symbol" w:hAnsi="Symbol" w:hint="default"/>
      </w:rPr>
    </w:lvl>
  </w:abstractNum>
  <w:abstractNum w:abstractNumId="42">
    <w:nsid w:val="71FB724C"/>
    <w:multiLevelType w:val="hybridMultilevel"/>
    <w:tmpl w:val="2202ED66"/>
    <w:lvl w:ilvl="0" w:tplc="938E278C">
      <w:start w:val="1"/>
      <w:numFmt w:val="bullet"/>
      <w:lvlRestart w:val="0"/>
      <w:lvlText w:val="·"/>
      <w:lvlJc w:val="left"/>
      <w:pPr>
        <w:tabs>
          <w:tab w:val="num" w:pos="357"/>
        </w:tabs>
        <w:ind w:left="357" w:hanging="357"/>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3">
    <w:nsid w:val="73055148"/>
    <w:multiLevelType w:val="singleLevel"/>
    <w:tmpl w:val="714CEBC0"/>
    <w:lvl w:ilvl="0">
      <w:start w:val="1"/>
      <w:numFmt w:val="bullet"/>
      <w:lvlRestart w:val="0"/>
      <w:lvlText w:val="·"/>
      <w:lvlJc w:val="left"/>
      <w:pPr>
        <w:tabs>
          <w:tab w:val="num" w:pos="357"/>
        </w:tabs>
        <w:ind w:left="357" w:hanging="357"/>
      </w:pPr>
      <w:rPr>
        <w:rFonts w:ascii="Symbol" w:hAnsi="Symbol" w:hint="default"/>
      </w:rPr>
    </w:lvl>
  </w:abstractNum>
  <w:abstractNum w:abstractNumId="44">
    <w:nsid w:val="7DC3766D"/>
    <w:multiLevelType w:val="singleLevel"/>
    <w:tmpl w:val="C888C668"/>
    <w:lvl w:ilvl="0">
      <w:start w:val="1"/>
      <w:numFmt w:val="decimal"/>
      <w:lvlText w:val="%1."/>
      <w:lvlJc w:val="left"/>
      <w:pPr>
        <w:tabs>
          <w:tab w:val="num" w:pos="357"/>
        </w:tabs>
        <w:ind w:left="357" w:hanging="357"/>
      </w:pPr>
    </w:lvl>
  </w:abstractNum>
  <w:abstractNum w:abstractNumId="45">
    <w:nsid w:val="7E4D13FE"/>
    <w:multiLevelType w:val="hybridMultilevel"/>
    <w:tmpl w:val="58BA39F8"/>
    <w:lvl w:ilvl="0" w:tplc="2A52F62C">
      <w:start w:val="1"/>
      <w:numFmt w:val="bullet"/>
      <w:lvlRestart w:val="0"/>
      <w:lvlText w:val="·"/>
      <w:lvlJc w:val="left"/>
      <w:pPr>
        <w:tabs>
          <w:tab w:val="num" w:pos="417"/>
        </w:tabs>
        <w:ind w:left="417" w:hanging="357"/>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46">
    <w:nsid w:val="7EDF15AC"/>
    <w:multiLevelType w:val="hybridMultilevel"/>
    <w:tmpl w:val="FEEEB72C"/>
    <w:lvl w:ilvl="0" w:tplc="04020001">
      <w:start w:val="1"/>
      <w:numFmt w:val="bullet"/>
      <w:lvlText w:val=""/>
      <w:lvlJc w:val="left"/>
      <w:pPr>
        <w:tabs>
          <w:tab w:val="num" w:pos="360"/>
        </w:tabs>
        <w:ind w:left="360" w:hanging="360"/>
      </w:pPr>
      <w:rPr>
        <w:rFonts w:ascii="Symbol" w:hAnsi="Symbol" w:hint="default"/>
      </w:rPr>
    </w:lvl>
    <w:lvl w:ilvl="1" w:tplc="505EA248">
      <w:start w:val="1"/>
      <w:numFmt w:val="bullet"/>
      <w:lvlRestart w:val="0"/>
      <w:lvlText w:val="·"/>
      <w:lvlJc w:val="left"/>
      <w:pPr>
        <w:tabs>
          <w:tab w:val="num" w:pos="1077"/>
        </w:tabs>
        <w:ind w:left="1077" w:hanging="357"/>
      </w:pPr>
      <w:rPr>
        <w:rFonts w:ascii="Symbol" w:hAnsi="Symbol"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7">
    <w:nsid w:val="7F8D118F"/>
    <w:multiLevelType w:val="singleLevel"/>
    <w:tmpl w:val="A2646924"/>
    <w:lvl w:ilvl="0">
      <w:start w:val="1"/>
      <w:numFmt w:val="bullet"/>
      <w:lvlRestart w:val="0"/>
      <w:lvlText w:val="·"/>
      <w:lvlJc w:val="left"/>
      <w:pPr>
        <w:tabs>
          <w:tab w:val="num" w:pos="357"/>
        </w:tabs>
        <w:ind w:left="357" w:hanging="357"/>
      </w:pPr>
      <w:rPr>
        <w:rFonts w:ascii="Symbol" w:hAnsi="Symbol" w:hint="default"/>
      </w:rPr>
    </w:lvl>
  </w:abstractNum>
  <w:num w:numId="1">
    <w:abstractNumId w:val="9"/>
  </w:num>
  <w:num w:numId="2">
    <w:abstractNumId w:val="6"/>
  </w:num>
  <w:num w:numId="3">
    <w:abstractNumId w:val="43"/>
  </w:num>
  <w:num w:numId="4">
    <w:abstractNumId w:val="30"/>
  </w:num>
  <w:num w:numId="5">
    <w:abstractNumId w:val="17"/>
  </w:num>
  <w:num w:numId="6">
    <w:abstractNumId w:val="46"/>
  </w:num>
  <w:num w:numId="7">
    <w:abstractNumId w:val="35"/>
  </w:num>
  <w:num w:numId="8">
    <w:abstractNumId w:val="34"/>
  </w:num>
  <w:num w:numId="9">
    <w:abstractNumId w:val="20"/>
  </w:num>
  <w:num w:numId="10">
    <w:abstractNumId w:val="42"/>
  </w:num>
  <w:num w:numId="11">
    <w:abstractNumId w:val="45"/>
  </w:num>
  <w:num w:numId="12">
    <w:abstractNumId w:val="26"/>
  </w:num>
  <w:num w:numId="13">
    <w:abstractNumId w:val="22"/>
  </w:num>
  <w:num w:numId="14">
    <w:abstractNumId w:val="37"/>
  </w:num>
  <w:num w:numId="15">
    <w:abstractNumId w:val="33"/>
  </w:num>
  <w:num w:numId="16">
    <w:abstractNumId w:val="8"/>
  </w:num>
  <w:num w:numId="17">
    <w:abstractNumId w:val="38"/>
  </w:num>
  <w:num w:numId="18">
    <w:abstractNumId w:val="44"/>
  </w:num>
  <w:num w:numId="19">
    <w:abstractNumId w:val="14"/>
  </w:num>
  <w:num w:numId="20">
    <w:abstractNumId w:val="27"/>
  </w:num>
  <w:num w:numId="21">
    <w:abstractNumId w:val="7"/>
  </w:num>
  <w:num w:numId="22">
    <w:abstractNumId w:val="23"/>
  </w:num>
  <w:num w:numId="23">
    <w:abstractNumId w:val="47"/>
  </w:num>
  <w:num w:numId="24">
    <w:abstractNumId w:val="13"/>
  </w:num>
  <w:num w:numId="25">
    <w:abstractNumId w:val="12"/>
  </w:num>
  <w:num w:numId="26">
    <w:abstractNumId w:val="2"/>
  </w:num>
  <w:num w:numId="27">
    <w:abstractNumId w:val="25"/>
  </w:num>
  <w:num w:numId="28">
    <w:abstractNumId w:val="21"/>
  </w:num>
  <w:num w:numId="29">
    <w:abstractNumId w:val="15"/>
  </w:num>
  <w:num w:numId="30">
    <w:abstractNumId w:val="31"/>
  </w:num>
  <w:num w:numId="31">
    <w:abstractNumId w:val="41"/>
  </w:num>
  <w:num w:numId="32">
    <w:abstractNumId w:val="18"/>
  </w:num>
  <w:num w:numId="33">
    <w:abstractNumId w:val="0"/>
  </w:num>
  <w:num w:numId="34">
    <w:abstractNumId w:val="32"/>
  </w:num>
  <w:num w:numId="35">
    <w:abstractNumId w:val="39"/>
  </w:num>
  <w:num w:numId="36">
    <w:abstractNumId w:val="19"/>
  </w:num>
  <w:num w:numId="37">
    <w:abstractNumId w:val="29"/>
  </w:num>
  <w:num w:numId="38">
    <w:abstractNumId w:val="5"/>
  </w:num>
  <w:num w:numId="39">
    <w:abstractNumId w:val="10"/>
  </w:num>
  <w:num w:numId="40">
    <w:abstractNumId w:val="28"/>
  </w:num>
  <w:num w:numId="41">
    <w:abstractNumId w:val="16"/>
  </w:num>
  <w:num w:numId="42">
    <w:abstractNumId w:val="26"/>
  </w:num>
  <w:num w:numId="43">
    <w:abstractNumId w:val="36"/>
  </w:num>
  <w:num w:numId="44">
    <w:abstractNumId w:val="1"/>
  </w:num>
  <w:num w:numId="45">
    <w:abstractNumId w:val="3"/>
  </w:num>
  <w:num w:numId="46">
    <w:abstractNumId w:val="4"/>
  </w:num>
  <w:num w:numId="47">
    <w:abstractNumId w:val="3"/>
  </w:num>
  <w:num w:numId="48">
    <w:abstractNumId w:val="11"/>
  </w:num>
  <w:num w:numId="49">
    <w:abstractNumId w:val="40"/>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nguage" w:val="002"/>
    <w:docVar w:name="EONDoctyp" w:val="Geschaeftsbrief"/>
    <w:docVar w:name="Formatdokumentname" w:val="ohne Pfad"/>
    <w:docVar w:name="Version" w:val="62"/>
  </w:docVars>
  <w:rsids>
    <w:rsidRoot w:val="007E3CCC"/>
    <w:rsid w:val="00004869"/>
    <w:rsid w:val="00004A09"/>
    <w:rsid w:val="00012AE9"/>
    <w:rsid w:val="00021531"/>
    <w:rsid w:val="000227A0"/>
    <w:rsid w:val="00025106"/>
    <w:rsid w:val="000251E9"/>
    <w:rsid w:val="00025997"/>
    <w:rsid w:val="00025E0A"/>
    <w:rsid w:val="00035CA2"/>
    <w:rsid w:val="00045B85"/>
    <w:rsid w:val="000654D9"/>
    <w:rsid w:val="00067858"/>
    <w:rsid w:val="000713CC"/>
    <w:rsid w:val="00075245"/>
    <w:rsid w:val="000779C2"/>
    <w:rsid w:val="000808B4"/>
    <w:rsid w:val="00081DBB"/>
    <w:rsid w:val="0008322B"/>
    <w:rsid w:val="00086C92"/>
    <w:rsid w:val="000922FA"/>
    <w:rsid w:val="0009251D"/>
    <w:rsid w:val="000A132C"/>
    <w:rsid w:val="000A18F8"/>
    <w:rsid w:val="000A6CDB"/>
    <w:rsid w:val="000C6BF8"/>
    <w:rsid w:val="000C74AF"/>
    <w:rsid w:val="000D1792"/>
    <w:rsid w:val="000D69AC"/>
    <w:rsid w:val="000E0F01"/>
    <w:rsid w:val="000E2D8F"/>
    <w:rsid w:val="000F2B20"/>
    <w:rsid w:val="000F3194"/>
    <w:rsid w:val="000F3BA8"/>
    <w:rsid w:val="00101FF1"/>
    <w:rsid w:val="00103EDD"/>
    <w:rsid w:val="00106C1F"/>
    <w:rsid w:val="00107DEA"/>
    <w:rsid w:val="00111955"/>
    <w:rsid w:val="00123819"/>
    <w:rsid w:val="00124C73"/>
    <w:rsid w:val="00125E44"/>
    <w:rsid w:val="00132A31"/>
    <w:rsid w:val="00146F16"/>
    <w:rsid w:val="0014742D"/>
    <w:rsid w:val="00150771"/>
    <w:rsid w:val="00152653"/>
    <w:rsid w:val="0016774D"/>
    <w:rsid w:val="00171AB0"/>
    <w:rsid w:val="001749D1"/>
    <w:rsid w:val="00176CD8"/>
    <w:rsid w:val="00192E38"/>
    <w:rsid w:val="00193878"/>
    <w:rsid w:val="001A16A5"/>
    <w:rsid w:val="001A1C59"/>
    <w:rsid w:val="001B1246"/>
    <w:rsid w:val="001B2D62"/>
    <w:rsid w:val="001B3158"/>
    <w:rsid w:val="001C31A5"/>
    <w:rsid w:val="001C7FB8"/>
    <w:rsid w:val="001E21AB"/>
    <w:rsid w:val="001E36D9"/>
    <w:rsid w:val="001E3ABD"/>
    <w:rsid w:val="001F5CD9"/>
    <w:rsid w:val="0020345C"/>
    <w:rsid w:val="00203FC5"/>
    <w:rsid w:val="00217337"/>
    <w:rsid w:val="00221D43"/>
    <w:rsid w:val="002249CB"/>
    <w:rsid w:val="0023476C"/>
    <w:rsid w:val="00235419"/>
    <w:rsid w:val="00244AA1"/>
    <w:rsid w:val="00246826"/>
    <w:rsid w:val="0025165A"/>
    <w:rsid w:val="00252A00"/>
    <w:rsid w:val="002556FB"/>
    <w:rsid w:val="00256D84"/>
    <w:rsid w:val="002601E5"/>
    <w:rsid w:val="002611F8"/>
    <w:rsid w:val="0026262B"/>
    <w:rsid w:val="002628CF"/>
    <w:rsid w:val="00263EB8"/>
    <w:rsid w:val="002665CE"/>
    <w:rsid w:val="00275B6E"/>
    <w:rsid w:val="002A0A70"/>
    <w:rsid w:val="002A57D8"/>
    <w:rsid w:val="002B74F1"/>
    <w:rsid w:val="002C16FB"/>
    <w:rsid w:val="002C3669"/>
    <w:rsid w:val="002C6EF9"/>
    <w:rsid w:val="002D1AEB"/>
    <w:rsid w:val="002D7F2E"/>
    <w:rsid w:val="00301C2A"/>
    <w:rsid w:val="00301D50"/>
    <w:rsid w:val="00320E62"/>
    <w:rsid w:val="00325993"/>
    <w:rsid w:val="00333E54"/>
    <w:rsid w:val="0034473E"/>
    <w:rsid w:val="00345AB7"/>
    <w:rsid w:val="0035271F"/>
    <w:rsid w:val="00353659"/>
    <w:rsid w:val="0037049A"/>
    <w:rsid w:val="003851E7"/>
    <w:rsid w:val="00390626"/>
    <w:rsid w:val="00392454"/>
    <w:rsid w:val="00397ACE"/>
    <w:rsid w:val="003A36B3"/>
    <w:rsid w:val="003A374E"/>
    <w:rsid w:val="003B00A9"/>
    <w:rsid w:val="003B7FF1"/>
    <w:rsid w:val="003C2E38"/>
    <w:rsid w:val="003D0407"/>
    <w:rsid w:val="003D245D"/>
    <w:rsid w:val="003D5587"/>
    <w:rsid w:val="003E2572"/>
    <w:rsid w:val="003E3C34"/>
    <w:rsid w:val="003E4AE2"/>
    <w:rsid w:val="003E5DA4"/>
    <w:rsid w:val="003F3E97"/>
    <w:rsid w:val="00420965"/>
    <w:rsid w:val="00424C49"/>
    <w:rsid w:val="004349E0"/>
    <w:rsid w:val="00436639"/>
    <w:rsid w:val="004453C0"/>
    <w:rsid w:val="00454CF6"/>
    <w:rsid w:val="00455C78"/>
    <w:rsid w:val="004574AE"/>
    <w:rsid w:val="00472D1A"/>
    <w:rsid w:val="00491C34"/>
    <w:rsid w:val="004A29E3"/>
    <w:rsid w:val="004A799E"/>
    <w:rsid w:val="004B50FE"/>
    <w:rsid w:val="004B5AF6"/>
    <w:rsid w:val="004C2978"/>
    <w:rsid w:val="004C31F8"/>
    <w:rsid w:val="004C7545"/>
    <w:rsid w:val="004E0160"/>
    <w:rsid w:val="004F6326"/>
    <w:rsid w:val="00504D8C"/>
    <w:rsid w:val="00504EB1"/>
    <w:rsid w:val="00505885"/>
    <w:rsid w:val="00516676"/>
    <w:rsid w:val="005320A5"/>
    <w:rsid w:val="00532260"/>
    <w:rsid w:val="00547250"/>
    <w:rsid w:val="0055675A"/>
    <w:rsid w:val="00556AE8"/>
    <w:rsid w:val="00564311"/>
    <w:rsid w:val="00567FEF"/>
    <w:rsid w:val="0058126A"/>
    <w:rsid w:val="0058168B"/>
    <w:rsid w:val="005818EC"/>
    <w:rsid w:val="00587173"/>
    <w:rsid w:val="0059029C"/>
    <w:rsid w:val="005928A9"/>
    <w:rsid w:val="005B0D64"/>
    <w:rsid w:val="005B6FD6"/>
    <w:rsid w:val="005D072D"/>
    <w:rsid w:val="005D2FB6"/>
    <w:rsid w:val="005D71B0"/>
    <w:rsid w:val="005F136E"/>
    <w:rsid w:val="005F2010"/>
    <w:rsid w:val="005F2784"/>
    <w:rsid w:val="005F3E62"/>
    <w:rsid w:val="00600249"/>
    <w:rsid w:val="0060642D"/>
    <w:rsid w:val="00607E14"/>
    <w:rsid w:val="00611B4C"/>
    <w:rsid w:val="0061350E"/>
    <w:rsid w:val="00613EA9"/>
    <w:rsid w:val="00622183"/>
    <w:rsid w:val="006249BA"/>
    <w:rsid w:val="00631F2C"/>
    <w:rsid w:val="00632082"/>
    <w:rsid w:val="0063263E"/>
    <w:rsid w:val="0063711C"/>
    <w:rsid w:val="00640FD7"/>
    <w:rsid w:val="006415B1"/>
    <w:rsid w:val="006428E5"/>
    <w:rsid w:val="006462A1"/>
    <w:rsid w:val="00650B78"/>
    <w:rsid w:val="006518D7"/>
    <w:rsid w:val="00681705"/>
    <w:rsid w:val="0069171C"/>
    <w:rsid w:val="0069479D"/>
    <w:rsid w:val="006977B8"/>
    <w:rsid w:val="006A41A5"/>
    <w:rsid w:val="006B4A66"/>
    <w:rsid w:val="006C1EB8"/>
    <w:rsid w:val="006D7BB8"/>
    <w:rsid w:val="006E28FA"/>
    <w:rsid w:val="006E2A3E"/>
    <w:rsid w:val="006E691F"/>
    <w:rsid w:val="006F7F7A"/>
    <w:rsid w:val="00707C4C"/>
    <w:rsid w:val="00723F95"/>
    <w:rsid w:val="007243A4"/>
    <w:rsid w:val="007363DB"/>
    <w:rsid w:val="0074390B"/>
    <w:rsid w:val="00743F84"/>
    <w:rsid w:val="00746114"/>
    <w:rsid w:val="0075193A"/>
    <w:rsid w:val="00752BFA"/>
    <w:rsid w:val="00755E12"/>
    <w:rsid w:val="00756E64"/>
    <w:rsid w:val="007632E6"/>
    <w:rsid w:val="0077008D"/>
    <w:rsid w:val="00773A65"/>
    <w:rsid w:val="00774741"/>
    <w:rsid w:val="007843C5"/>
    <w:rsid w:val="00791221"/>
    <w:rsid w:val="00794BB5"/>
    <w:rsid w:val="007A526C"/>
    <w:rsid w:val="007C0B17"/>
    <w:rsid w:val="007C50E7"/>
    <w:rsid w:val="007D0D02"/>
    <w:rsid w:val="007D3F2D"/>
    <w:rsid w:val="007E2585"/>
    <w:rsid w:val="007E3CCC"/>
    <w:rsid w:val="007E75D0"/>
    <w:rsid w:val="007F63E6"/>
    <w:rsid w:val="00800169"/>
    <w:rsid w:val="00801735"/>
    <w:rsid w:val="008050BC"/>
    <w:rsid w:val="008054DA"/>
    <w:rsid w:val="00812967"/>
    <w:rsid w:val="0084218C"/>
    <w:rsid w:val="00844C95"/>
    <w:rsid w:val="0085479E"/>
    <w:rsid w:val="00861E88"/>
    <w:rsid w:val="00862431"/>
    <w:rsid w:val="00863CBA"/>
    <w:rsid w:val="00864CD6"/>
    <w:rsid w:val="00865119"/>
    <w:rsid w:val="00867CF8"/>
    <w:rsid w:val="0088045A"/>
    <w:rsid w:val="00887B8D"/>
    <w:rsid w:val="00890984"/>
    <w:rsid w:val="00891FF4"/>
    <w:rsid w:val="00893496"/>
    <w:rsid w:val="00894166"/>
    <w:rsid w:val="008A0DE1"/>
    <w:rsid w:val="008A5584"/>
    <w:rsid w:val="008C41E2"/>
    <w:rsid w:val="008E2024"/>
    <w:rsid w:val="008F2C1B"/>
    <w:rsid w:val="008F705E"/>
    <w:rsid w:val="008F74B4"/>
    <w:rsid w:val="008F7992"/>
    <w:rsid w:val="009041EE"/>
    <w:rsid w:val="0090692D"/>
    <w:rsid w:val="009077AB"/>
    <w:rsid w:val="00911F7E"/>
    <w:rsid w:val="0092328C"/>
    <w:rsid w:val="009267BF"/>
    <w:rsid w:val="00953B21"/>
    <w:rsid w:val="00955588"/>
    <w:rsid w:val="0095686C"/>
    <w:rsid w:val="00956AF5"/>
    <w:rsid w:val="009571AF"/>
    <w:rsid w:val="009626D5"/>
    <w:rsid w:val="00967508"/>
    <w:rsid w:val="009675BB"/>
    <w:rsid w:val="00971C31"/>
    <w:rsid w:val="00974D5A"/>
    <w:rsid w:val="00987C26"/>
    <w:rsid w:val="00993F7E"/>
    <w:rsid w:val="009A1E9E"/>
    <w:rsid w:val="009A32E2"/>
    <w:rsid w:val="009B2C07"/>
    <w:rsid w:val="009B2F48"/>
    <w:rsid w:val="009B6721"/>
    <w:rsid w:val="009C0546"/>
    <w:rsid w:val="009D17F7"/>
    <w:rsid w:val="009D3189"/>
    <w:rsid w:val="00A07FFE"/>
    <w:rsid w:val="00A12DA1"/>
    <w:rsid w:val="00A17652"/>
    <w:rsid w:val="00A272BE"/>
    <w:rsid w:val="00A405A8"/>
    <w:rsid w:val="00A55032"/>
    <w:rsid w:val="00A6220A"/>
    <w:rsid w:val="00A623F0"/>
    <w:rsid w:val="00A73CCA"/>
    <w:rsid w:val="00A85008"/>
    <w:rsid w:val="00A929C5"/>
    <w:rsid w:val="00A954CF"/>
    <w:rsid w:val="00AB4F39"/>
    <w:rsid w:val="00AC0357"/>
    <w:rsid w:val="00AC1A2B"/>
    <w:rsid w:val="00AC6487"/>
    <w:rsid w:val="00AD393A"/>
    <w:rsid w:val="00AD66B7"/>
    <w:rsid w:val="00AD6837"/>
    <w:rsid w:val="00AE07D3"/>
    <w:rsid w:val="00AE1ED4"/>
    <w:rsid w:val="00AE3E26"/>
    <w:rsid w:val="00AE7F9F"/>
    <w:rsid w:val="00AF0A35"/>
    <w:rsid w:val="00AF5A70"/>
    <w:rsid w:val="00B00471"/>
    <w:rsid w:val="00B0356E"/>
    <w:rsid w:val="00B036EF"/>
    <w:rsid w:val="00B07A4E"/>
    <w:rsid w:val="00B12155"/>
    <w:rsid w:val="00B150A3"/>
    <w:rsid w:val="00B234D9"/>
    <w:rsid w:val="00B31BC2"/>
    <w:rsid w:val="00B34802"/>
    <w:rsid w:val="00B379B6"/>
    <w:rsid w:val="00B53A6E"/>
    <w:rsid w:val="00B54841"/>
    <w:rsid w:val="00B6255A"/>
    <w:rsid w:val="00B645AB"/>
    <w:rsid w:val="00B65C96"/>
    <w:rsid w:val="00B73432"/>
    <w:rsid w:val="00B81D83"/>
    <w:rsid w:val="00B915D3"/>
    <w:rsid w:val="00BA15B9"/>
    <w:rsid w:val="00BA1606"/>
    <w:rsid w:val="00BA19EA"/>
    <w:rsid w:val="00BA3C3E"/>
    <w:rsid w:val="00BA668F"/>
    <w:rsid w:val="00BB363D"/>
    <w:rsid w:val="00BB56B9"/>
    <w:rsid w:val="00BC6EC3"/>
    <w:rsid w:val="00BD74F4"/>
    <w:rsid w:val="00BE2CCF"/>
    <w:rsid w:val="00BF5079"/>
    <w:rsid w:val="00BF754A"/>
    <w:rsid w:val="00C05C41"/>
    <w:rsid w:val="00C07324"/>
    <w:rsid w:val="00C1063F"/>
    <w:rsid w:val="00C13F35"/>
    <w:rsid w:val="00C1410E"/>
    <w:rsid w:val="00C23575"/>
    <w:rsid w:val="00C2741C"/>
    <w:rsid w:val="00C32EBC"/>
    <w:rsid w:val="00C363F1"/>
    <w:rsid w:val="00C402ED"/>
    <w:rsid w:val="00C41B69"/>
    <w:rsid w:val="00C44DF9"/>
    <w:rsid w:val="00C46C31"/>
    <w:rsid w:val="00C50D11"/>
    <w:rsid w:val="00C556E0"/>
    <w:rsid w:val="00C63D71"/>
    <w:rsid w:val="00C72E4B"/>
    <w:rsid w:val="00C81EDE"/>
    <w:rsid w:val="00C849C4"/>
    <w:rsid w:val="00C87CC0"/>
    <w:rsid w:val="00C947B9"/>
    <w:rsid w:val="00C9606F"/>
    <w:rsid w:val="00CA5709"/>
    <w:rsid w:val="00CB3C6A"/>
    <w:rsid w:val="00CB561D"/>
    <w:rsid w:val="00CB6F12"/>
    <w:rsid w:val="00CC26D6"/>
    <w:rsid w:val="00CC5B0A"/>
    <w:rsid w:val="00CD3B88"/>
    <w:rsid w:val="00CD5D75"/>
    <w:rsid w:val="00CE1124"/>
    <w:rsid w:val="00CE7DA6"/>
    <w:rsid w:val="00D00B4D"/>
    <w:rsid w:val="00D26754"/>
    <w:rsid w:val="00D27D0F"/>
    <w:rsid w:val="00D507CB"/>
    <w:rsid w:val="00D51420"/>
    <w:rsid w:val="00D5177D"/>
    <w:rsid w:val="00D569F5"/>
    <w:rsid w:val="00D7150A"/>
    <w:rsid w:val="00D76D90"/>
    <w:rsid w:val="00D84C91"/>
    <w:rsid w:val="00D86FF1"/>
    <w:rsid w:val="00D93764"/>
    <w:rsid w:val="00DA0401"/>
    <w:rsid w:val="00DA3D48"/>
    <w:rsid w:val="00DA7C43"/>
    <w:rsid w:val="00DB0665"/>
    <w:rsid w:val="00DB1F86"/>
    <w:rsid w:val="00DB33F8"/>
    <w:rsid w:val="00DC12EE"/>
    <w:rsid w:val="00DC2134"/>
    <w:rsid w:val="00DC6619"/>
    <w:rsid w:val="00DD117C"/>
    <w:rsid w:val="00DD2442"/>
    <w:rsid w:val="00DE0050"/>
    <w:rsid w:val="00DE39A3"/>
    <w:rsid w:val="00DF20B9"/>
    <w:rsid w:val="00DF4C42"/>
    <w:rsid w:val="00DF5D1A"/>
    <w:rsid w:val="00DF7032"/>
    <w:rsid w:val="00E0747F"/>
    <w:rsid w:val="00E20A29"/>
    <w:rsid w:val="00E26910"/>
    <w:rsid w:val="00E273A1"/>
    <w:rsid w:val="00E438A6"/>
    <w:rsid w:val="00E43ADE"/>
    <w:rsid w:val="00E52F6F"/>
    <w:rsid w:val="00E554EA"/>
    <w:rsid w:val="00E57CB1"/>
    <w:rsid w:val="00E63B68"/>
    <w:rsid w:val="00E67FCE"/>
    <w:rsid w:val="00E7326F"/>
    <w:rsid w:val="00EA0F35"/>
    <w:rsid w:val="00EA2DBD"/>
    <w:rsid w:val="00EA612A"/>
    <w:rsid w:val="00EA6D15"/>
    <w:rsid w:val="00EB040E"/>
    <w:rsid w:val="00EC5B02"/>
    <w:rsid w:val="00ED3073"/>
    <w:rsid w:val="00ED359D"/>
    <w:rsid w:val="00EE0412"/>
    <w:rsid w:val="00EF24A7"/>
    <w:rsid w:val="00EF58F3"/>
    <w:rsid w:val="00F02FD2"/>
    <w:rsid w:val="00F12896"/>
    <w:rsid w:val="00F16DC2"/>
    <w:rsid w:val="00F17F10"/>
    <w:rsid w:val="00F203BB"/>
    <w:rsid w:val="00F211A7"/>
    <w:rsid w:val="00F5388C"/>
    <w:rsid w:val="00F66E78"/>
    <w:rsid w:val="00F740A3"/>
    <w:rsid w:val="00F7580C"/>
    <w:rsid w:val="00F831B8"/>
    <w:rsid w:val="00F84783"/>
    <w:rsid w:val="00F90777"/>
    <w:rsid w:val="00FA5347"/>
    <w:rsid w:val="00FA7ABC"/>
    <w:rsid w:val="00FC23BF"/>
    <w:rsid w:val="00FD4D27"/>
    <w:rsid w:val="00FD6153"/>
    <w:rsid w:val="00FE1D68"/>
    <w:rsid w:val="00FE6432"/>
    <w:rsid w:val="00FE6B1B"/>
    <w:rsid w:val="00FF0008"/>
    <w:rsid w:val="00FF483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255A"/>
    <w:pPr>
      <w:spacing w:line="260" w:lineRule="atLeast"/>
    </w:pPr>
    <w:rPr>
      <w:sz w:val="22"/>
      <w:lang w:eastAsia="de-DE"/>
    </w:rPr>
  </w:style>
  <w:style w:type="paragraph" w:styleId="Heading1">
    <w:name w:val="heading 1"/>
    <w:basedOn w:val="Normal"/>
    <w:next w:val="Normal"/>
    <w:link w:val="Heading1Char"/>
    <w:qFormat/>
    <w:rsid w:val="00AC0357"/>
    <w:pPr>
      <w:keepNext/>
      <w:outlineLvl w:val="0"/>
    </w:pPr>
    <w:rPr>
      <w:b/>
      <w:bCs/>
      <w:kern w:val="32"/>
      <w:szCs w:val="32"/>
    </w:rPr>
  </w:style>
  <w:style w:type="paragraph" w:styleId="Heading2">
    <w:name w:val="heading 2"/>
    <w:basedOn w:val="Normal"/>
    <w:next w:val="Normal"/>
    <w:link w:val="Heading2Char"/>
    <w:qFormat/>
    <w:rsid w:val="00AC0357"/>
    <w:pPr>
      <w:keepNext/>
      <w:outlineLvl w:val="1"/>
    </w:pPr>
    <w:rPr>
      <w:b/>
      <w:bCs/>
      <w:iCs/>
      <w:szCs w:val="28"/>
    </w:rPr>
  </w:style>
  <w:style w:type="paragraph" w:styleId="Heading3">
    <w:name w:val="heading 3"/>
    <w:basedOn w:val="Normal"/>
    <w:next w:val="Normal"/>
    <w:link w:val="Heading3Char"/>
    <w:qFormat/>
    <w:rsid w:val="00AC0357"/>
    <w:pPr>
      <w:keepNext/>
      <w:outlineLvl w:val="2"/>
    </w:pPr>
    <w:rPr>
      <w:b/>
      <w:bCs/>
      <w:szCs w:val="26"/>
    </w:rPr>
  </w:style>
  <w:style w:type="paragraph" w:styleId="Heading4">
    <w:name w:val="heading 4"/>
    <w:basedOn w:val="Normal"/>
    <w:next w:val="Normal"/>
    <w:link w:val="Heading4Char"/>
    <w:qFormat/>
    <w:rsid w:val="00AC0357"/>
    <w:pPr>
      <w:keepNext/>
      <w:outlineLvl w:val="3"/>
    </w:pPr>
    <w:rPr>
      <w:b/>
      <w:bCs/>
      <w:szCs w:val="28"/>
    </w:rPr>
  </w:style>
  <w:style w:type="paragraph" w:styleId="Heading5">
    <w:name w:val="heading 5"/>
    <w:basedOn w:val="Normal"/>
    <w:next w:val="Normal"/>
    <w:link w:val="Heading5Char"/>
    <w:qFormat/>
    <w:rsid w:val="00AC0357"/>
    <w:pPr>
      <w:keepNext/>
      <w:outlineLvl w:val="4"/>
    </w:pPr>
    <w:rPr>
      <w:b/>
      <w:bCs/>
      <w:iCs/>
      <w:szCs w:val="26"/>
    </w:rPr>
  </w:style>
  <w:style w:type="paragraph" w:styleId="Heading6">
    <w:name w:val="heading 6"/>
    <w:basedOn w:val="Normal"/>
    <w:next w:val="Normal"/>
    <w:link w:val="Heading6Char"/>
    <w:qFormat/>
    <w:rsid w:val="00AC0357"/>
    <w:pPr>
      <w:keepNext/>
      <w:outlineLvl w:val="5"/>
    </w:pPr>
    <w:rPr>
      <w:b/>
      <w:bCs/>
      <w:szCs w:val="22"/>
    </w:rPr>
  </w:style>
  <w:style w:type="paragraph" w:styleId="Heading7">
    <w:name w:val="heading 7"/>
    <w:basedOn w:val="Normal"/>
    <w:next w:val="Normal"/>
    <w:link w:val="Heading7Char"/>
    <w:qFormat/>
    <w:rsid w:val="00AC0357"/>
    <w:pPr>
      <w:keepNext/>
      <w:outlineLvl w:val="6"/>
    </w:pPr>
    <w:rPr>
      <w:b/>
      <w:szCs w:val="24"/>
    </w:rPr>
  </w:style>
  <w:style w:type="paragraph" w:styleId="Heading8">
    <w:name w:val="heading 8"/>
    <w:basedOn w:val="Normal"/>
    <w:next w:val="Normal"/>
    <w:link w:val="Heading8Char"/>
    <w:qFormat/>
    <w:rsid w:val="00AC0357"/>
    <w:pPr>
      <w:keepNext/>
      <w:outlineLvl w:val="7"/>
    </w:pPr>
    <w:rPr>
      <w:b/>
      <w:iCs/>
      <w:szCs w:val="24"/>
    </w:rPr>
  </w:style>
  <w:style w:type="paragraph" w:styleId="Heading9">
    <w:name w:val="heading 9"/>
    <w:basedOn w:val="Normal"/>
    <w:next w:val="Normal"/>
    <w:link w:val="Heading9Char"/>
    <w:qFormat/>
    <w:rsid w:val="00AC0357"/>
    <w:pPr>
      <w:keepNext/>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pPr>
      <w:tabs>
        <w:tab w:val="center" w:pos="4536"/>
        <w:tab w:val="right" w:pos="9072"/>
      </w:tabs>
    </w:pPr>
  </w:style>
  <w:style w:type="paragraph" w:customStyle="1" w:styleId="EONKommentar">
    <w:name w:val="EONKommentar"/>
    <w:basedOn w:val="Normal"/>
    <w:pPr>
      <w:spacing w:line="240" w:lineRule="auto"/>
    </w:pPr>
    <w:rPr>
      <w:vanish/>
      <w:color w:val="FF0000"/>
      <w:sz w:val="18"/>
    </w:rPr>
  </w:style>
  <w:style w:type="character" w:styleId="PageNumber">
    <w:name w:val="page number"/>
    <w:basedOn w:val="DefaultParagraphFont"/>
  </w:style>
  <w:style w:type="paragraph" w:customStyle="1" w:styleId="EONangaben">
    <w:name w:val="EONangaben"/>
    <w:basedOn w:val="Normal"/>
    <w:rsid w:val="003B7FF1"/>
    <w:pPr>
      <w:spacing w:line="200" w:lineRule="exact"/>
    </w:pPr>
    <w:rPr>
      <w:rFonts w:ascii="PoloCyr" w:hAnsi="PoloCyr"/>
      <w:spacing w:val="6"/>
      <w:sz w:val="16"/>
      <w:szCs w:val="17"/>
    </w:rPr>
  </w:style>
  <w:style w:type="paragraph" w:customStyle="1" w:styleId="EONabsender">
    <w:name w:val="EONabsender"/>
    <w:basedOn w:val="EONangaben"/>
    <w:rsid w:val="00E554EA"/>
    <w:pPr>
      <w:spacing w:line="160" w:lineRule="exact"/>
    </w:pPr>
    <w:rPr>
      <w:spacing w:val="2"/>
      <w:sz w:val="14"/>
      <w:szCs w:val="14"/>
    </w:rPr>
  </w:style>
  <w:style w:type="paragraph" w:customStyle="1" w:styleId="EONDokuname">
    <w:name w:val="EONDokuname"/>
    <w:basedOn w:val="Normal"/>
    <w:rsid w:val="007C50E7"/>
    <w:pPr>
      <w:spacing w:line="240" w:lineRule="auto"/>
      <w:ind w:left="113" w:right="113"/>
    </w:pPr>
    <w:rPr>
      <w:sz w:val="12"/>
      <w:szCs w:val="12"/>
      <w:lang w:val="de-DE"/>
    </w:rPr>
  </w:style>
  <w:style w:type="paragraph" w:styleId="BalloonText">
    <w:name w:val="Balloon Text"/>
    <w:basedOn w:val="Normal"/>
    <w:link w:val="BalloonTextChar"/>
    <w:semiHidden/>
    <w:rsid w:val="005F3E62"/>
    <w:rPr>
      <w:rFonts w:ascii="Tahoma" w:hAnsi="Tahoma" w:cs="Tahoma"/>
      <w:sz w:val="16"/>
      <w:szCs w:val="16"/>
    </w:rPr>
  </w:style>
  <w:style w:type="character" w:customStyle="1" w:styleId="Heading1Char">
    <w:name w:val="Heading 1 Char"/>
    <w:link w:val="Heading1"/>
    <w:rsid w:val="00F66E78"/>
    <w:rPr>
      <w:b/>
      <w:bCs/>
      <w:kern w:val="32"/>
      <w:sz w:val="22"/>
      <w:szCs w:val="32"/>
      <w:lang w:eastAsia="de-DE"/>
    </w:rPr>
  </w:style>
  <w:style w:type="character" w:customStyle="1" w:styleId="Heading2Char">
    <w:name w:val="Heading 2 Char"/>
    <w:link w:val="Heading2"/>
    <w:rsid w:val="00F66E78"/>
    <w:rPr>
      <w:b/>
      <w:bCs/>
      <w:iCs/>
      <w:sz w:val="22"/>
      <w:szCs w:val="28"/>
      <w:lang w:eastAsia="de-DE"/>
    </w:rPr>
  </w:style>
  <w:style w:type="character" w:customStyle="1" w:styleId="Heading3Char">
    <w:name w:val="Heading 3 Char"/>
    <w:link w:val="Heading3"/>
    <w:rsid w:val="00F66E78"/>
    <w:rPr>
      <w:b/>
      <w:bCs/>
      <w:sz w:val="22"/>
      <w:szCs w:val="26"/>
      <w:lang w:eastAsia="de-DE"/>
    </w:rPr>
  </w:style>
  <w:style w:type="character" w:customStyle="1" w:styleId="Heading4Char">
    <w:name w:val="Heading 4 Char"/>
    <w:link w:val="Heading4"/>
    <w:rsid w:val="00F66E78"/>
    <w:rPr>
      <w:b/>
      <w:bCs/>
      <w:sz w:val="22"/>
      <w:szCs w:val="28"/>
      <w:lang w:eastAsia="de-DE"/>
    </w:rPr>
  </w:style>
  <w:style w:type="character" w:customStyle="1" w:styleId="Heading5Char">
    <w:name w:val="Heading 5 Char"/>
    <w:link w:val="Heading5"/>
    <w:rsid w:val="00F66E78"/>
    <w:rPr>
      <w:b/>
      <w:bCs/>
      <w:iCs/>
      <w:sz w:val="22"/>
      <w:szCs w:val="26"/>
      <w:lang w:eastAsia="de-DE"/>
    </w:rPr>
  </w:style>
  <w:style w:type="character" w:customStyle="1" w:styleId="Heading6Char">
    <w:name w:val="Heading 6 Char"/>
    <w:link w:val="Heading6"/>
    <w:rsid w:val="00F66E78"/>
    <w:rPr>
      <w:b/>
      <w:bCs/>
      <w:sz w:val="22"/>
      <w:szCs w:val="22"/>
      <w:lang w:eastAsia="de-DE"/>
    </w:rPr>
  </w:style>
  <w:style w:type="character" w:customStyle="1" w:styleId="Heading7Char">
    <w:name w:val="Heading 7 Char"/>
    <w:link w:val="Heading7"/>
    <w:rsid w:val="00F66E78"/>
    <w:rPr>
      <w:b/>
      <w:sz w:val="22"/>
      <w:szCs w:val="24"/>
      <w:lang w:eastAsia="de-DE"/>
    </w:rPr>
  </w:style>
  <w:style w:type="character" w:customStyle="1" w:styleId="Heading8Char">
    <w:name w:val="Heading 8 Char"/>
    <w:link w:val="Heading8"/>
    <w:rsid w:val="00F66E78"/>
    <w:rPr>
      <w:b/>
      <w:iCs/>
      <w:sz w:val="22"/>
      <w:szCs w:val="24"/>
      <w:lang w:eastAsia="de-DE"/>
    </w:rPr>
  </w:style>
  <w:style w:type="character" w:customStyle="1" w:styleId="Heading9Char">
    <w:name w:val="Heading 9 Char"/>
    <w:link w:val="Heading9"/>
    <w:rsid w:val="00F66E78"/>
    <w:rPr>
      <w:b/>
      <w:sz w:val="22"/>
      <w:szCs w:val="22"/>
      <w:lang w:eastAsia="de-DE"/>
    </w:rPr>
  </w:style>
  <w:style w:type="character" w:customStyle="1" w:styleId="HeaderChar">
    <w:name w:val="Header Char"/>
    <w:link w:val="Header"/>
    <w:uiPriority w:val="99"/>
    <w:rsid w:val="00F66E78"/>
    <w:rPr>
      <w:sz w:val="22"/>
      <w:lang w:eastAsia="de-DE"/>
    </w:rPr>
  </w:style>
  <w:style w:type="character" w:customStyle="1" w:styleId="FooterChar">
    <w:name w:val="Footer Char"/>
    <w:link w:val="Footer"/>
    <w:rsid w:val="00F66E78"/>
    <w:rPr>
      <w:sz w:val="22"/>
      <w:lang w:eastAsia="de-DE"/>
    </w:rPr>
  </w:style>
  <w:style w:type="table" w:styleId="TableGrid">
    <w:name w:val="Table Grid"/>
    <w:basedOn w:val="TableNormal"/>
    <w:rsid w:val="00F66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rstline">
    <w:name w:val="firstline"/>
    <w:basedOn w:val="Normal"/>
    <w:rsid w:val="00F66E78"/>
    <w:pPr>
      <w:spacing w:line="240" w:lineRule="atLeast"/>
      <w:ind w:firstLine="640"/>
      <w:jc w:val="both"/>
    </w:pPr>
    <w:rPr>
      <w:rFonts w:ascii="SAfon" w:hAnsi="SAfon" w:cs="SAfon"/>
      <w:color w:val="000000"/>
      <w:sz w:val="24"/>
      <w:szCs w:val="24"/>
      <w:lang w:val="en-US" w:eastAsia="en-US"/>
    </w:rPr>
  </w:style>
  <w:style w:type="character" w:customStyle="1" w:styleId="BalloonTextChar">
    <w:name w:val="Balloon Text Char"/>
    <w:link w:val="BalloonText"/>
    <w:semiHidden/>
    <w:rsid w:val="00F66E78"/>
    <w:rPr>
      <w:rFonts w:ascii="Tahoma" w:hAnsi="Tahoma" w:cs="Tahoma"/>
      <w:sz w:val="16"/>
      <w:szCs w:val="16"/>
      <w:lang w:eastAsia="de-DE"/>
    </w:rPr>
  </w:style>
  <w:style w:type="character" w:styleId="Hyperlink">
    <w:name w:val="Hyperlink"/>
    <w:rsid w:val="00F66E78"/>
    <w:rPr>
      <w:color w:val="0000FF"/>
      <w:u w:val="single"/>
    </w:rPr>
  </w:style>
  <w:style w:type="paragraph" w:styleId="List2">
    <w:name w:val="List 2"/>
    <w:basedOn w:val="Normal"/>
    <w:rsid w:val="00F66E78"/>
    <w:pPr>
      <w:ind w:left="566" w:hanging="283"/>
      <w:contextualSpacing/>
    </w:pPr>
  </w:style>
  <w:style w:type="paragraph" w:styleId="Date">
    <w:name w:val="Date"/>
    <w:basedOn w:val="Normal"/>
    <w:next w:val="Normal"/>
    <w:link w:val="DateChar"/>
    <w:rsid w:val="00F66E78"/>
  </w:style>
  <w:style w:type="character" w:customStyle="1" w:styleId="DateChar">
    <w:name w:val="Date Char"/>
    <w:link w:val="Date"/>
    <w:rsid w:val="00F66E78"/>
    <w:rPr>
      <w:sz w:val="22"/>
      <w:lang w:eastAsia="de-DE"/>
    </w:rPr>
  </w:style>
  <w:style w:type="paragraph" w:styleId="ListBullet">
    <w:name w:val="List Bullet"/>
    <w:basedOn w:val="Normal"/>
    <w:rsid w:val="00F66E78"/>
    <w:pPr>
      <w:numPr>
        <w:numId w:val="33"/>
      </w:numPr>
      <w:contextualSpacing/>
    </w:pPr>
  </w:style>
  <w:style w:type="paragraph" w:styleId="BodyText">
    <w:name w:val="Body Text"/>
    <w:basedOn w:val="Normal"/>
    <w:link w:val="BodyTextChar"/>
    <w:rsid w:val="00F66E78"/>
    <w:pPr>
      <w:spacing w:after="120"/>
    </w:pPr>
  </w:style>
  <w:style w:type="character" w:customStyle="1" w:styleId="BodyTextChar">
    <w:name w:val="Body Text Char"/>
    <w:link w:val="BodyText"/>
    <w:rsid w:val="00F66E78"/>
    <w:rPr>
      <w:sz w:val="22"/>
      <w:lang w:eastAsia="de-DE"/>
    </w:rPr>
  </w:style>
  <w:style w:type="paragraph" w:styleId="ListParagraph">
    <w:name w:val="List Paragraph"/>
    <w:basedOn w:val="Normal"/>
    <w:uiPriority w:val="34"/>
    <w:qFormat/>
    <w:rsid w:val="00F66E78"/>
    <w:pPr>
      <w:spacing w:before="100" w:beforeAutospacing="1" w:after="100" w:afterAutospacing="1" w:line="240" w:lineRule="auto"/>
    </w:pPr>
    <w:rPr>
      <w:sz w:val="24"/>
      <w:szCs w:val="24"/>
      <w:lang w:eastAsia="bg-BG"/>
    </w:rPr>
  </w:style>
  <w:style w:type="character" w:customStyle="1" w:styleId="apple-converted-space">
    <w:name w:val="apple-converted-space"/>
    <w:rsid w:val="00F66E78"/>
  </w:style>
  <w:style w:type="paragraph" w:styleId="NormalWeb">
    <w:name w:val="Normal (Web)"/>
    <w:basedOn w:val="Normal"/>
    <w:uiPriority w:val="99"/>
    <w:unhideWhenUsed/>
    <w:rsid w:val="00F66E78"/>
    <w:pPr>
      <w:spacing w:before="100" w:beforeAutospacing="1" w:after="100" w:afterAutospacing="1" w:line="240" w:lineRule="auto"/>
    </w:pPr>
    <w:rPr>
      <w:sz w:val="24"/>
      <w:szCs w:val="24"/>
      <w:lang w:eastAsia="bg-BG"/>
    </w:rPr>
  </w:style>
  <w:style w:type="character" w:styleId="Strong">
    <w:name w:val="Strong"/>
    <w:uiPriority w:val="22"/>
    <w:qFormat/>
    <w:rsid w:val="00F66E78"/>
    <w:rPr>
      <w:b/>
      <w:bCs/>
    </w:rPr>
  </w:style>
  <w:style w:type="character" w:styleId="CommentReference">
    <w:name w:val="annotation reference"/>
    <w:rsid w:val="00F66E78"/>
    <w:rPr>
      <w:sz w:val="16"/>
      <w:szCs w:val="16"/>
    </w:rPr>
  </w:style>
  <w:style w:type="paragraph" w:styleId="CommentText">
    <w:name w:val="annotation text"/>
    <w:basedOn w:val="Normal"/>
    <w:link w:val="CommentTextChar"/>
    <w:rsid w:val="00F66E78"/>
    <w:rPr>
      <w:sz w:val="20"/>
    </w:rPr>
  </w:style>
  <w:style w:type="character" w:customStyle="1" w:styleId="CommentTextChar">
    <w:name w:val="Comment Text Char"/>
    <w:link w:val="CommentText"/>
    <w:rsid w:val="00F66E78"/>
    <w:rPr>
      <w:lang w:eastAsia="de-DE"/>
    </w:rPr>
  </w:style>
  <w:style w:type="paragraph" w:styleId="CommentSubject">
    <w:name w:val="annotation subject"/>
    <w:basedOn w:val="CommentText"/>
    <w:next w:val="CommentText"/>
    <w:link w:val="CommentSubjectChar"/>
    <w:rsid w:val="00F66E78"/>
    <w:rPr>
      <w:b/>
      <w:bCs/>
    </w:rPr>
  </w:style>
  <w:style w:type="character" w:customStyle="1" w:styleId="CommentSubjectChar">
    <w:name w:val="Comment Subject Char"/>
    <w:link w:val="CommentSubject"/>
    <w:rsid w:val="00F66E78"/>
    <w:rPr>
      <w:b/>
      <w:bCs/>
      <w:lang w:eastAsia="de-DE"/>
    </w:rPr>
  </w:style>
  <w:style w:type="paragraph" w:styleId="FootnoteText">
    <w:name w:val="footnote text"/>
    <w:basedOn w:val="Normal"/>
    <w:link w:val="FootnoteTextChar"/>
    <w:uiPriority w:val="99"/>
    <w:rsid w:val="00F66E78"/>
    <w:rPr>
      <w:sz w:val="20"/>
    </w:rPr>
  </w:style>
  <w:style w:type="character" w:customStyle="1" w:styleId="FootnoteTextChar">
    <w:name w:val="Footnote Text Char"/>
    <w:link w:val="FootnoteText"/>
    <w:uiPriority w:val="99"/>
    <w:rsid w:val="00F66E78"/>
    <w:rPr>
      <w:lang w:eastAsia="de-DE"/>
    </w:rPr>
  </w:style>
  <w:style w:type="character" w:styleId="FootnoteReference">
    <w:name w:val="footnote reference"/>
    <w:rsid w:val="00F66E78"/>
    <w:rPr>
      <w:vertAlign w:val="superscript"/>
    </w:rPr>
  </w:style>
  <w:style w:type="table" w:styleId="TableGrid3">
    <w:name w:val="Table Grid 3"/>
    <w:basedOn w:val="TableNormal"/>
    <w:rsid w:val="00F66E78"/>
    <w:pPr>
      <w:spacing w:line="26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Default">
    <w:name w:val="Default"/>
    <w:rsid w:val="00F66E78"/>
    <w:pPr>
      <w:autoSpaceDE w:val="0"/>
      <w:autoSpaceDN w:val="0"/>
      <w:adjustRightInd w:val="0"/>
    </w:pPr>
    <w:rPr>
      <w:color w:val="000000"/>
      <w:sz w:val="24"/>
      <w:szCs w:val="24"/>
    </w:rPr>
  </w:style>
  <w:style w:type="table" w:styleId="TableGrid4">
    <w:name w:val="Table Grid 4"/>
    <w:basedOn w:val="TableNormal"/>
    <w:rsid w:val="00F66E78"/>
    <w:pPr>
      <w:spacing w:line="26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Colorful2">
    <w:name w:val="Table Colorful 2"/>
    <w:basedOn w:val="TableNormal"/>
    <w:rsid w:val="00F66E78"/>
    <w:pPr>
      <w:spacing w:line="26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2">
    <w:name w:val="Table Columns 2"/>
    <w:basedOn w:val="TableNormal"/>
    <w:rsid w:val="00F66E78"/>
    <w:pPr>
      <w:spacing w:line="26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F66E78"/>
    <w:pPr>
      <w:spacing w:line="26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lassic3">
    <w:name w:val="Table Classic 3"/>
    <w:basedOn w:val="TableNormal"/>
    <w:rsid w:val="00AC1A2B"/>
    <w:pPr>
      <w:spacing w:line="26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3Deffects1">
    <w:name w:val="Table 3D effects 1"/>
    <w:basedOn w:val="TableNormal"/>
    <w:rsid w:val="00AF0A35"/>
    <w:pPr>
      <w:spacing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255A"/>
    <w:pPr>
      <w:spacing w:line="260" w:lineRule="atLeast"/>
    </w:pPr>
    <w:rPr>
      <w:sz w:val="22"/>
      <w:lang w:eastAsia="de-DE"/>
    </w:rPr>
  </w:style>
  <w:style w:type="paragraph" w:styleId="Heading1">
    <w:name w:val="heading 1"/>
    <w:basedOn w:val="Normal"/>
    <w:next w:val="Normal"/>
    <w:link w:val="Heading1Char"/>
    <w:qFormat/>
    <w:rsid w:val="00AC0357"/>
    <w:pPr>
      <w:keepNext/>
      <w:outlineLvl w:val="0"/>
    </w:pPr>
    <w:rPr>
      <w:b/>
      <w:bCs/>
      <w:kern w:val="32"/>
      <w:szCs w:val="32"/>
    </w:rPr>
  </w:style>
  <w:style w:type="paragraph" w:styleId="Heading2">
    <w:name w:val="heading 2"/>
    <w:basedOn w:val="Normal"/>
    <w:next w:val="Normal"/>
    <w:link w:val="Heading2Char"/>
    <w:qFormat/>
    <w:rsid w:val="00AC0357"/>
    <w:pPr>
      <w:keepNext/>
      <w:outlineLvl w:val="1"/>
    </w:pPr>
    <w:rPr>
      <w:b/>
      <w:bCs/>
      <w:iCs/>
      <w:szCs w:val="28"/>
    </w:rPr>
  </w:style>
  <w:style w:type="paragraph" w:styleId="Heading3">
    <w:name w:val="heading 3"/>
    <w:basedOn w:val="Normal"/>
    <w:next w:val="Normal"/>
    <w:link w:val="Heading3Char"/>
    <w:qFormat/>
    <w:rsid w:val="00AC0357"/>
    <w:pPr>
      <w:keepNext/>
      <w:outlineLvl w:val="2"/>
    </w:pPr>
    <w:rPr>
      <w:b/>
      <w:bCs/>
      <w:szCs w:val="26"/>
    </w:rPr>
  </w:style>
  <w:style w:type="paragraph" w:styleId="Heading4">
    <w:name w:val="heading 4"/>
    <w:basedOn w:val="Normal"/>
    <w:next w:val="Normal"/>
    <w:link w:val="Heading4Char"/>
    <w:qFormat/>
    <w:rsid w:val="00AC0357"/>
    <w:pPr>
      <w:keepNext/>
      <w:outlineLvl w:val="3"/>
    </w:pPr>
    <w:rPr>
      <w:b/>
      <w:bCs/>
      <w:szCs w:val="28"/>
    </w:rPr>
  </w:style>
  <w:style w:type="paragraph" w:styleId="Heading5">
    <w:name w:val="heading 5"/>
    <w:basedOn w:val="Normal"/>
    <w:next w:val="Normal"/>
    <w:link w:val="Heading5Char"/>
    <w:qFormat/>
    <w:rsid w:val="00AC0357"/>
    <w:pPr>
      <w:keepNext/>
      <w:outlineLvl w:val="4"/>
    </w:pPr>
    <w:rPr>
      <w:b/>
      <w:bCs/>
      <w:iCs/>
      <w:szCs w:val="26"/>
    </w:rPr>
  </w:style>
  <w:style w:type="paragraph" w:styleId="Heading6">
    <w:name w:val="heading 6"/>
    <w:basedOn w:val="Normal"/>
    <w:next w:val="Normal"/>
    <w:link w:val="Heading6Char"/>
    <w:qFormat/>
    <w:rsid w:val="00AC0357"/>
    <w:pPr>
      <w:keepNext/>
      <w:outlineLvl w:val="5"/>
    </w:pPr>
    <w:rPr>
      <w:b/>
      <w:bCs/>
      <w:szCs w:val="22"/>
    </w:rPr>
  </w:style>
  <w:style w:type="paragraph" w:styleId="Heading7">
    <w:name w:val="heading 7"/>
    <w:basedOn w:val="Normal"/>
    <w:next w:val="Normal"/>
    <w:link w:val="Heading7Char"/>
    <w:qFormat/>
    <w:rsid w:val="00AC0357"/>
    <w:pPr>
      <w:keepNext/>
      <w:outlineLvl w:val="6"/>
    </w:pPr>
    <w:rPr>
      <w:b/>
      <w:szCs w:val="24"/>
    </w:rPr>
  </w:style>
  <w:style w:type="paragraph" w:styleId="Heading8">
    <w:name w:val="heading 8"/>
    <w:basedOn w:val="Normal"/>
    <w:next w:val="Normal"/>
    <w:link w:val="Heading8Char"/>
    <w:qFormat/>
    <w:rsid w:val="00AC0357"/>
    <w:pPr>
      <w:keepNext/>
      <w:outlineLvl w:val="7"/>
    </w:pPr>
    <w:rPr>
      <w:b/>
      <w:iCs/>
      <w:szCs w:val="24"/>
    </w:rPr>
  </w:style>
  <w:style w:type="paragraph" w:styleId="Heading9">
    <w:name w:val="heading 9"/>
    <w:basedOn w:val="Normal"/>
    <w:next w:val="Normal"/>
    <w:link w:val="Heading9Char"/>
    <w:qFormat/>
    <w:rsid w:val="00AC0357"/>
    <w:pPr>
      <w:keepNext/>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pPr>
      <w:tabs>
        <w:tab w:val="center" w:pos="4536"/>
        <w:tab w:val="right" w:pos="9072"/>
      </w:tabs>
    </w:pPr>
  </w:style>
  <w:style w:type="paragraph" w:customStyle="1" w:styleId="EONKommentar">
    <w:name w:val="EONKommentar"/>
    <w:basedOn w:val="Normal"/>
    <w:pPr>
      <w:spacing w:line="240" w:lineRule="auto"/>
    </w:pPr>
    <w:rPr>
      <w:vanish/>
      <w:color w:val="FF0000"/>
      <w:sz w:val="18"/>
    </w:rPr>
  </w:style>
  <w:style w:type="character" w:styleId="PageNumber">
    <w:name w:val="page number"/>
    <w:basedOn w:val="DefaultParagraphFont"/>
  </w:style>
  <w:style w:type="paragraph" w:customStyle="1" w:styleId="EONangaben">
    <w:name w:val="EONangaben"/>
    <w:basedOn w:val="Normal"/>
    <w:rsid w:val="003B7FF1"/>
    <w:pPr>
      <w:spacing w:line="200" w:lineRule="exact"/>
    </w:pPr>
    <w:rPr>
      <w:rFonts w:ascii="PoloCyr" w:hAnsi="PoloCyr"/>
      <w:spacing w:val="6"/>
      <w:sz w:val="16"/>
      <w:szCs w:val="17"/>
    </w:rPr>
  </w:style>
  <w:style w:type="paragraph" w:customStyle="1" w:styleId="EONabsender">
    <w:name w:val="EONabsender"/>
    <w:basedOn w:val="EONangaben"/>
    <w:rsid w:val="00E554EA"/>
    <w:pPr>
      <w:spacing w:line="160" w:lineRule="exact"/>
    </w:pPr>
    <w:rPr>
      <w:spacing w:val="2"/>
      <w:sz w:val="14"/>
      <w:szCs w:val="14"/>
    </w:rPr>
  </w:style>
  <w:style w:type="paragraph" w:customStyle="1" w:styleId="EONDokuname">
    <w:name w:val="EONDokuname"/>
    <w:basedOn w:val="Normal"/>
    <w:rsid w:val="007C50E7"/>
    <w:pPr>
      <w:spacing w:line="240" w:lineRule="auto"/>
      <w:ind w:left="113" w:right="113"/>
    </w:pPr>
    <w:rPr>
      <w:sz w:val="12"/>
      <w:szCs w:val="12"/>
      <w:lang w:val="de-DE"/>
    </w:rPr>
  </w:style>
  <w:style w:type="paragraph" w:styleId="BalloonText">
    <w:name w:val="Balloon Text"/>
    <w:basedOn w:val="Normal"/>
    <w:link w:val="BalloonTextChar"/>
    <w:semiHidden/>
    <w:rsid w:val="005F3E62"/>
    <w:rPr>
      <w:rFonts w:ascii="Tahoma" w:hAnsi="Tahoma" w:cs="Tahoma"/>
      <w:sz w:val="16"/>
      <w:szCs w:val="16"/>
    </w:rPr>
  </w:style>
  <w:style w:type="character" w:customStyle="1" w:styleId="Heading1Char">
    <w:name w:val="Heading 1 Char"/>
    <w:link w:val="Heading1"/>
    <w:rsid w:val="00F66E78"/>
    <w:rPr>
      <w:b/>
      <w:bCs/>
      <w:kern w:val="32"/>
      <w:sz w:val="22"/>
      <w:szCs w:val="32"/>
      <w:lang w:eastAsia="de-DE"/>
    </w:rPr>
  </w:style>
  <w:style w:type="character" w:customStyle="1" w:styleId="Heading2Char">
    <w:name w:val="Heading 2 Char"/>
    <w:link w:val="Heading2"/>
    <w:rsid w:val="00F66E78"/>
    <w:rPr>
      <w:b/>
      <w:bCs/>
      <w:iCs/>
      <w:sz w:val="22"/>
      <w:szCs w:val="28"/>
      <w:lang w:eastAsia="de-DE"/>
    </w:rPr>
  </w:style>
  <w:style w:type="character" w:customStyle="1" w:styleId="Heading3Char">
    <w:name w:val="Heading 3 Char"/>
    <w:link w:val="Heading3"/>
    <w:rsid w:val="00F66E78"/>
    <w:rPr>
      <w:b/>
      <w:bCs/>
      <w:sz w:val="22"/>
      <w:szCs w:val="26"/>
      <w:lang w:eastAsia="de-DE"/>
    </w:rPr>
  </w:style>
  <w:style w:type="character" w:customStyle="1" w:styleId="Heading4Char">
    <w:name w:val="Heading 4 Char"/>
    <w:link w:val="Heading4"/>
    <w:rsid w:val="00F66E78"/>
    <w:rPr>
      <w:b/>
      <w:bCs/>
      <w:sz w:val="22"/>
      <w:szCs w:val="28"/>
      <w:lang w:eastAsia="de-DE"/>
    </w:rPr>
  </w:style>
  <w:style w:type="character" w:customStyle="1" w:styleId="Heading5Char">
    <w:name w:val="Heading 5 Char"/>
    <w:link w:val="Heading5"/>
    <w:rsid w:val="00F66E78"/>
    <w:rPr>
      <w:b/>
      <w:bCs/>
      <w:iCs/>
      <w:sz w:val="22"/>
      <w:szCs w:val="26"/>
      <w:lang w:eastAsia="de-DE"/>
    </w:rPr>
  </w:style>
  <w:style w:type="character" w:customStyle="1" w:styleId="Heading6Char">
    <w:name w:val="Heading 6 Char"/>
    <w:link w:val="Heading6"/>
    <w:rsid w:val="00F66E78"/>
    <w:rPr>
      <w:b/>
      <w:bCs/>
      <w:sz w:val="22"/>
      <w:szCs w:val="22"/>
      <w:lang w:eastAsia="de-DE"/>
    </w:rPr>
  </w:style>
  <w:style w:type="character" w:customStyle="1" w:styleId="Heading7Char">
    <w:name w:val="Heading 7 Char"/>
    <w:link w:val="Heading7"/>
    <w:rsid w:val="00F66E78"/>
    <w:rPr>
      <w:b/>
      <w:sz w:val="22"/>
      <w:szCs w:val="24"/>
      <w:lang w:eastAsia="de-DE"/>
    </w:rPr>
  </w:style>
  <w:style w:type="character" w:customStyle="1" w:styleId="Heading8Char">
    <w:name w:val="Heading 8 Char"/>
    <w:link w:val="Heading8"/>
    <w:rsid w:val="00F66E78"/>
    <w:rPr>
      <w:b/>
      <w:iCs/>
      <w:sz w:val="22"/>
      <w:szCs w:val="24"/>
      <w:lang w:eastAsia="de-DE"/>
    </w:rPr>
  </w:style>
  <w:style w:type="character" w:customStyle="1" w:styleId="Heading9Char">
    <w:name w:val="Heading 9 Char"/>
    <w:link w:val="Heading9"/>
    <w:rsid w:val="00F66E78"/>
    <w:rPr>
      <w:b/>
      <w:sz w:val="22"/>
      <w:szCs w:val="22"/>
      <w:lang w:eastAsia="de-DE"/>
    </w:rPr>
  </w:style>
  <w:style w:type="character" w:customStyle="1" w:styleId="HeaderChar">
    <w:name w:val="Header Char"/>
    <w:link w:val="Header"/>
    <w:uiPriority w:val="99"/>
    <w:rsid w:val="00F66E78"/>
    <w:rPr>
      <w:sz w:val="22"/>
      <w:lang w:eastAsia="de-DE"/>
    </w:rPr>
  </w:style>
  <w:style w:type="character" w:customStyle="1" w:styleId="FooterChar">
    <w:name w:val="Footer Char"/>
    <w:link w:val="Footer"/>
    <w:rsid w:val="00F66E78"/>
    <w:rPr>
      <w:sz w:val="22"/>
      <w:lang w:eastAsia="de-DE"/>
    </w:rPr>
  </w:style>
  <w:style w:type="table" w:styleId="TableGrid">
    <w:name w:val="Table Grid"/>
    <w:basedOn w:val="TableNormal"/>
    <w:rsid w:val="00F66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rstline">
    <w:name w:val="firstline"/>
    <w:basedOn w:val="Normal"/>
    <w:rsid w:val="00F66E78"/>
    <w:pPr>
      <w:spacing w:line="240" w:lineRule="atLeast"/>
      <w:ind w:firstLine="640"/>
      <w:jc w:val="both"/>
    </w:pPr>
    <w:rPr>
      <w:rFonts w:ascii="SAfon" w:hAnsi="SAfon" w:cs="SAfon"/>
      <w:color w:val="000000"/>
      <w:sz w:val="24"/>
      <w:szCs w:val="24"/>
      <w:lang w:val="en-US" w:eastAsia="en-US"/>
    </w:rPr>
  </w:style>
  <w:style w:type="character" w:customStyle="1" w:styleId="BalloonTextChar">
    <w:name w:val="Balloon Text Char"/>
    <w:link w:val="BalloonText"/>
    <w:semiHidden/>
    <w:rsid w:val="00F66E78"/>
    <w:rPr>
      <w:rFonts w:ascii="Tahoma" w:hAnsi="Tahoma" w:cs="Tahoma"/>
      <w:sz w:val="16"/>
      <w:szCs w:val="16"/>
      <w:lang w:eastAsia="de-DE"/>
    </w:rPr>
  </w:style>
  <w:style w:type="character" w:styleId="Hyperlink">
    <w:name w:val="Hyperlink"/>
    <w:rsid w:val="00F66E78"/>
    <w:rPr>
      <w:color w:val="0000FF"/>
      <w:u w:val="single"/>
    </w:rPr>
  </w:style>
  <w:style w:type="paragraph" w:styleId="List2">
    <w:name w:val="List 2"/>
    <w:basedOn w:val="Normal"/>
    <w:rsid w:val="00F66E78"/>
    <w:pPr>
      <w:ind w:left="566" w:hanging="283"/>
      <w:contextualSpacing/>
    </w:pPr>
  </w:style>
  <w:style w:type="paragraph" w:styleId="Date">
    <w:name w:val="Date"/>
    <w:basedOn w:val="Normal"/>
    <w:next w:val="Normal"/>
    <w:link w:val="DateChar"/>
    <w:rsid w:val="00F66E78"/>
  </w:style>
  <w:style w:type="character" w:customStyle="1" w:styleId="DateChar">
    <w:name w:val="Date Char"/>
    <w:link w:val="Date"/>
    <w:rsid w:val="00F66E78"/>
    <w:rPr>
      <w:sz w:val="22"/>
      <w:lang w:eastAsia="de-DE"/>
    </w:rPr>
  </w:style>
  <w:style w:type="paragraph" w:styleId="ListBullet">
    <w:name w:val="List Bullet"/>
    <w:basedOn w:val="Normal"/>
    <w:rsid w:val="00F66E78"/>
    <w:pPr>
      <w:numPr>
        <w:numId w:val="33"/>
      </w:numPr>
      <w:contextualSpacing/>
    </w:pPr>
  </w:style>
  <w:style w:type="paragraph" w:styleId="BodyText">
    <w:name w:val="Body Text"/>
    <w:basedOn w:val="Normal"/>
    <w:link w:val="BodyTextChar"/>
    <w:rsid w:val="00F66E78"/>
    <w:pPr>
      <w:spacing w:after="120"/>
    </w:pPr>
  </w:style>
  <w:style w:type="character" w:customStyle="1" w:styleId="BodyTextChar">
    <w:name w:val="Body Text Char"/>
    <w:link w:val="BodyText"/>
    <w:rsid w:val="00F66E78"/>
    <w:rPr>
      <w:sz w:val="22"/>
      <w:lang w:eastAsia="de-DE"/>
    </w:rPr>
  </w:style>
  <w:style w:type="paragraph" w:styleId="ListParagraph">
    <w:name w:val="List Paragraph"/>
    <w:basedOn w:val="Normal"/>
    <w:uiPriority w:val="34"/>
    <w:qFormat/>
    <w:rsid w:val="00F66E78"/>
    <w:pPr>
      <w:spacing w:before="100" w:beforeAutospacing="1" w:after="100" w:afterAutospacing="1" w:line="240" w:lineRule="auto"/>
    </w:pPr>
    <w:rPr>
      <w:sz w:val="24"/>
      <w:szCs w:val="24"/>
      <w:lang w:eastAsia="bg-BG"/>
    </w:rPr>
  </w:style>
  <w:style w:type="character" w:customStyle="1" w:styleId="apple-converted-space">
    <w:name w:val="apple-converted-space"/>
    <w:rsid w:val="00F66E78"/>
  </w:style>
  <w:style w:type="paragraph" w:styleId="NormalWeb">
    <w:name w:val="Normal (Web)"/>
    <w:basedOn w:val="Normal"/>
    <w:uiPriority w:val="99"/>
    <w:unhideWhenUsed/>
    <w:rsid w:val="00F66E78"/>
    <w:pPr>
      <w:spacing w:before="100" w:beforeAutospacing="1" w:after="100" w:afterAutospacing="1" w:line="240" w:lineRule="auto"/>
    </w:pPr>
    <w:rPr>
      <w:sz w:val="24"/>
      <w:szCs w:val="24"/>
      <w:lang w:eastAsia="bg-BG"/>
    </w:rPr>
  </w:style>
  <w:style w:type="character" w:styleId="Strong">
    <w:name w:val="Strong"/>
    <w:uiPriority w:val="22"/>
    <w:qFormat/>
    <w:rsid w:val="00F66E78"/>
    <w:rPr>
      <w:b/>
      <w:bCs/>
    </w:rPr>
  </w:style>
  <w:style w:type="character" w:styleId="CommentReference">
    <w:name w:val="annotation reference"/>
    <w:rsid w:val="00F66E78"/>
    <w:rPr>
      <w:sz w:val="16"/>
      <w:szCs w:val="16"/>
    </w:rPr>
  </w:style>
  <w:style w:type="paragraph" w:styleId="CommentText">
    <w:name w:val="annotation text"/>
    <w:basedOn w:val="Normal"/>
    <w:link w:val="CommentTextChar"/>
    <w:rsid w:val="00F66E78"/>
    <w:rPr>
      <w:sz w:val="20"/>
    </w:rPr>
  </w:style>
  <w:style w:type="character" w:customStyle="1" w:styleId="CommentTextChar">
    <w:name w:val="Comment Text Char"/>
    <w:link w:val="CommentText"/>
    <w:rsid w:val="00F66E78"/>
    <w:rPr>
      <w:lang w:eastAsia="de-DE"/>
    </w:rPr>
  </w:style>
  <w:style w:type="paragraph" w:styleId="CommentSubject">
    <w:name w:val="annotation subject"/>
    <w:basedOn w:val="CommentText"/>
    <w:next w:val="CommentText"/>
    <w:link w:val="CommentSubjectChar"/>
    <w:rsid w:val="00F66E78"/>
    <w:rPr>
      <w:b/>
      <w:bCs/>
    </w:rPr>
  </w:style>
  <w:style w:type="character" w:customStyle="1" w:styleId="CommentSubjectChar">
    <w:name w:val="Comment Subject Char"/>
    <w:link w:val="CommentSubject"/>
    <w:rsid w:val="00F66E78"/>
    <w:rPr>
      <w:b/>
      <w:bCs/>
      <w:lang w:eastAsia="de-DE"/>
    </w:rPr>
  </w:style>
  <w:style w:type="paragraph" w:styleId="FootnoteText">
    <w:name w:val="footnote text"/>
    <w:basedOn w:val="Normal"/>
    <w:link w:val="FootnoteTextChar"/>
    <w:uiPriority w:val="99"/>
    <w:rsid w:val="00F66E78"/>
    <w:rPr>
      <w:sz w:val="20"/>
    </w:rPr>
  </w:style>
  <w:style w:type="character" w:customStyle="1" w:styleId="FootnoteTextChar">
    <w:name w:val="Footnote Text Char"/>
    <w:link w:val="FootnoteText"/>
    <w:uiPriority w:val="99"/>
    <w:rsid w:val="00F66E78"/>
    <w:rPr>
      <w:lang w:eastAsia="de-DE"/>
    </w:rPr>
  </w:style>
  <w:style w:type="character" w:styleId="FootnoteReference">
    <w:name w:val="footnote reference"/>
    <w:rsid w:val="00F66E78"/>
    <w:rPr>
      <w:vertAlign w:val="superscript"/>
    </w:rPr>
  </w:style>
  <w:style w:type="table" w:styleId="TableGrid3">
    <w:name w:val="Table Grid 3"/>
    <w:basedOn w:val="TableNormal"/>
    <w:rsid w:val="00F66E78"/>
    <w:pPr>
      <w:spacing w:line="26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Default">
    <w:name w:val="Default"/>
    <w:rsid w:val="00F66E78"/>
    <w:pPr>
      <w:autoSpaceDE w:val="0"/>
      <w:autoSpaceDN w:val="0"/>
      <w:adjustRightInd w:val="0"/>
    </w:pPr>
    <w:rPr>
      <w:color w:val="000000"/>
      <w:sz w:val="24"/>
      <w:szCs w:val="24"/>
    </w:rPr>
  </w:style>
  <w:style w:type="table" w:styleId="TableGrid4">
    <w:name w:val="Table Grid 4"/>
    <w:basedOn w:val="TableNormal"/>
    <w:rsid w:val="00F66E78"/>
    <w:pPr>
      <w:spacing w:line="26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Colorful2">
    <w:name w:val="Table Colorful 2"/>
    <w:basedOn w:val="TableNormal"/>
    <w:rsid w:val="00F66E78"/>
    <w:pPr>
      <w:spacing w:line="26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2">
    <w:name w:val="Table Columns 2"/>
    <w:basedOn w:val="TableNormal"/>
    <w:rsid w:val="00F66E78"/>
    <w:pPr>
      <w:spacing w:line="26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F66E78"/>
    <w:pPr>
      <w:spacing w:line="26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lassic3">
    <w:name w:val="Table Classic 3"/>
    <w:basedOn w:val="TableNormal"/>
    <w:rsid w:val="00AC1A2B"/>
    <w:pPr>
      <w:spacing w:line="26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3Deffects1">
    <w:name w:val="Table 3D effects 1"/>
    <w:basedOn w:val="TableNormal"/>
    <w:rsid w:val="00AF0A35"/>
    <w:pPr>
      <w:spacing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0278">
      <w:bodyDiv w:val="1"/>
      <w:marLeft w:val="0"/>
      <w:marRight w:val="0"/>
      <w:marTop w:val="0"/>
      <w:marBottom w:val="0"/>
      <w:divBdr>
        <w:top w:val="none" w:sz="0" w:space="0" w:color="auto"/>
        <w:left w:val="none" w:sz="0" w:space="0" w:color="auto"/>
        <w:bottom w:val="none" w:sz="0" w:space="0" w:color="auto"/>
        <w:right w:val="none" w:sz="0" w:space="0" w:color="auto"/>
      </w:divBdr>
    </w:div>
    <w:div w:id="284116689">
      <w:bodyDiv w:val="1"/>
      <w:marLeft w:val="0"/>
      <w:marRight w:val="0"/>
      <w:marTop w:val="0"/>
      <w:marBottom w:val="0"/>
      <w:divBdr>
        <w:top w:val="none" w:sz="0" w:space="0" w:color="auto"/>
        <w:left w:val="none" w:sz="0" w:space="0" w:color="auto"/>
        <w:bottom w:val="none" w:sz="0" w:space="0" w:color="auto"/>
        <w:right w:val="none" w:sz="0" w:space="0" w:color="auto"/>
      </w:divBdr>
    </w:div>
    <w:div w:id="375542870">
      <w:bodyDiv w:val="1"/>
      <w:marLeft w:val="0"/>
      <w:marRight w:val="0"/>
      <w:marTop w:val="0"/>
      <w:marBottom w:val="0"/>
      <w:divBdr>
        <w:top w:val="none" w:sz="0" w:space="0" w:color="auto"/>
        <w:left w:val="none" w:sz="0" w:space="0" w:color="auto"/>
        <w:bottom w:val="none" w:sz="0" w:space="0" w:color="auto"/>
        <w:right w:val="none" w:sz="0" w:space="0" w:color="auto"/>
      </w:divBdr>
    </w:div>
    <w:div w:id="440229111">
      <w:bodyDiv w:val="1"/>
      <w:marLeft w:val="0"/>
      <w:marRight w:val="0"/>
      <w:marTop w:val="0"/>
      <w:marBottom w:val="0"/>
      <w:divBdr>
        <w:top w:val="none" w:sz="0" w:space="0" w:color="auto"/>
        <w:left w:val="none" w:sz="0" w:space="0" w:color="auto"/>
        <w:bottom w:val="none" w:sz="0" w:space="0" w:color="auto"/>
        <w:right w:val="none" w:sz="0" w:space="0" w:color="auto"/>
      </w:divBdr>
    </w:div>
    <w:div w:id="507672084">
      <w:bodyDiv w:val="1"/>
      <w:marLeft w:val="0"/>
      <w:marRight w:val="0"/>
      <w:marTop w:val="0"/>
      <w:marBottom w:val="0"/>
      <w:divBdr>
        <w:top w:val="none" w:sz="0" w:space="0" w:color="auto"/>
        <w:left w:val="none" w:sz="0" w:space="0" w:color="auto"/>
        <w:bottom w:val="none" w:sz="0" w:space="0" w:color="auto"/>
        <w:right w:val="none" w:sz="0" w:space="0" w:color="auto"/>
      </w:divBdr>
    </w:div>
    <w:div w:id="517625023">
      <w:bodyDiv w:val="1"/>
      <w:marLeft w:val="0"/>
      <w:marRight w:val="0"/>
      <w:marTop w:val="0"/>
      <w:marBottom w:val="0"/>
      <w:divBdr>
        <w:top w:val="none" w:sz="0" w:space="0" w:color="auto"/>
        <w:left w:val="none" w:sz="0" w:space="0" w:color="auto"/>
        <w:bottom w:val="none" w:sz="0" w:space="0" w:color="auto"/>
        <w:right w:val="none" w:sz="0" w:space="0" w:color="auto"/>
      </w:divBdr>
    </w:div>
    <w:div w:id="693580525">
      <w:bodyDiv w:val="1"/>
      <w:marLeft w:val="0"/>
      <w:marRight w:val="0"/>
      <w:marTop w:val="0"/>
      <w:marBottom w:val="0"/>
      <w:divBdr>
        <w:top w:val="none" w:sz="0" w:space="0" w:color="auto"/>
        <w:left w:val="none" w:sz="0" w:space="0" w:color="auto"/>
        <w:bottom w:val="none" w:sz="0" w:space="0" w:color="auto"/>
        <w:right w:val="none" w:sz="0" w:space="0" w:color="auto"/>
      </w:divBdr>
    </w:div>
    <w:div w:id="743140578">
      <w:bodyDiv w:val="1"/>
      <w:marLeft w:val="0"/>
      <w:marRight w:val="0"/>
      <w:marTop w:val="0"/>
      <w:marBottom w:val="0"/>
      <w:divBdr>
        <w:top w:val="none" w:sz="0" w:space="0" w:color="auto"/>
        <w:left w:val="none" w:sz="0" w:space="0" w:color="auto"/>
        <w:bottom w:val="none" w:sz="0" w:space="0" w:color="auto"/>
        <w:right w:val="none" w:sz="0" w:space="0" w:color="auto"/>
      </w:divBdr>
    </w:div>
    <w:div w:id="790975551">
      <w:bodyDiv w:val="1"/>
      <w:marLeft w:val="0"/>
      <w:marRight w:val="0"/>
      <w:marTop w:val="0"/>
      <w:marBottom w:val="0"/>
      <w:divBdr>
        <w:top w:val="none" w:sz="0" w:space="0" w:color="auto"/>
        <w:left w:val="none" w:sz="0" w:space="0" w:color="auto"/>
        <w:bottom w:val="none" w:sz="0" w:space="0" w:color="auto"/>
        <w:right w:val="none" w:sz="0" w:space="0" w:color="auto"/>
      </w:divBdr>
    </w:div>
    <w:div w:id="828441977">
      <w:bodyDiv w:val="1"/>
      <w:marLeft w:val="0"/>
      <w:marRight w:val="0"/>
      <w:marTop w:val="0"/>
      <w:marBottom w:val="0"/>
      <w:divBdr>
        <w:top w:val="none" w:sz="0" w:space="0" w:color="auto"/>
        <w:left w:val="none" w:sz="0" w:space="0" w:color="auto"/>
        <w:bottom w:val="none" w:sz="0" w:space="0" w:color="auto"/>
        <w:right w:val="none" w:sz="0" w:space="0" w:color="auto"/>
      </w:divBdr>
    </w:div>
    <w:div w:id="870604204">
      <w:bodyDiv w:val="1"/>
      <w:marLeft w:val="0"/>
      <w:marRight w:val="0"/>
      <w:marTop w:val="0"/>
      <w:marBottom w:val="0"/>
      <w:divBdr>
        <w:top w:val="none" w:sz="0" w:space="0" w:color="auto"/>
        <w:left w:val="none" w:sz="0" w:space="0" w:color="auto"/>
        <w:bottom w:val="none" w:sz="0" w:space="0" w:color="auto"/>
        <w:right w:val="none" w:sz="0" w:space="0" w:color="auto"/>
      </w:divBdr>
    </w:div>
    <w:div w:id="889414855">
      <w:bodyDiv w:val="1"/>
      <w:marLeft w:val="0"/>
      <w:marRight w:val="0"/>
      <w:marTop w:val="0"/>
      <w:marBottom w:val="0"/>
      <w:divBdr>
        <w:top w:val="none" w:sz="0" w:space="0" w:color="auto"/>
        <w:left w:val="none" w:sz="0" w:space="0" w:color="auto"/>
        <w:bottom w:val="none" w:sz="0" w:space="0" w:color="auto"/>
        <w:right w:val="none" w:sz="0" w:space="0" w:color="auto"/>
      </w:divBdr>
    </w:div>
    <w:div w:id="1162307600">
      <w:bodyDiv w:val="1"/>
      <w:marLeft w:val="0"/>
      <w:marRight w:val="0"/>
      <w:marTop w:val="0"/>
      <w:marBottom w:val="0"/>
      <w:divBdr>
        <w:top w:val="none" w:sz="0" w:space="0" w:color="auto"/>
        <w:left w:val="none" w:sz="0" w:space="0" w:color="auto"/>
        <w:bottom w:val="none" w:sz="0" w:space="0" w:color="auto"/>
        <w:right w:val="none" w:sz="0" w:space="0" w:color="auto"/>
      </w:divBdr>
    </w:div>
    <w:div w:id="1170213068">
      <w:bodyDiv w:val="1"/>
      <w:marLeft w:val="0"/>
      <w:marRight w:val="0"/>
      <w:marTop w:val="0"/>
      <w:marBottom w:val="0"/>
      <w:divBdr>
        <w:top w:val="none" w:sz="0" w:space="0" w:color="auto"/>
        <w:left w:val="none" w:sz="0" w:space="0" w:color="auto"/>
        <w:bottom w:val="none" w:sz="0" w:space="0" w:color="auto"/>
        <w:right w:val="none" w:sz="0" w:space="0" w:color="auto"/>
      </w:divBdr>
    </w:div>
    <w:div w:id="1220287527">
      <w:bodyDiv w:val="1"/>
      <w:marLeft w:val="0"/>
      <w:marRight w:val="0"/>
      <w:marTop w:val="0"/>
      <w:marBottom w:val="0"/>
      <w:divBdr>
        <w:top w:val="none" w:sz="0" w:space="0" w:color="auto"/>
        <w:left w:val="none" w:sz="0" w:space="0" w:color="auto"/>
        <w:bottom w:val="none" w:sz="0" w:space="0" w:color="auto"/>
        <w:right w:val="none" w:sz="0" w:space="0" w:color="auto"/>
      </w:divBdr>
    </w:div>
    <w:div w:id="1350597546">
      <w:bodyDiv w:val="1"/>
      <w:marLeft w:val="0"/>
      <w:marRight w:val="0"/>
      <w:marTop w:val="0"/>
      <w:marBottom w:val="0"/>
      <w:divBdr>
        <w:top w:val="none" w:sz="0" w:space="0" w:color="auto"/>
        <w:left w:val="none" w:sz="0" w:space="0" w:color="auto"/>
        <w:bottom w:val="none" w:sz="0" w:space="0" w:color="auto"/>
        <w:right w:val="none" w:sz="0" w:space="0" w:color="auto"/>
      </w:divBdr>
    </w:div>
    <w:div w:id="1406881931">
      <w:bodyDiv w:val="1"/>
      <w:marLeft w:val="0"/>
      <w:marRight w:val="0"/>
      <w:marTop w:val="0"/>
      <w:marBottom w:val="0"/>
      <w:divBdr>
        <w:top w:val="none" w:sz="0" w:space="0" w:color="auto"/>
        <w:left w:val="none" w:sz="0" w:space="0" w:color="auto"/>
        <w:bottom w:val="none" w:sz="0" w:space="0" w:color="auto"/>
        <w:right w:val="none" w:sz="0" w:space="0" w:color="auto"/>
      </w:divBdr>
    </w:div>
    <w:div w:id="1449009308">
      <w:bodyDiv w:val="1"/>
      <w:marLeft w:val="0"/>
      <w:marRight w:val="0"/>
      <w:marTop w:val="0"/>
      <w:marBottom w:val="0"/>
      <w:divBdr>
        <w:top w:val="none" w:sz="0" w:space="0" w:color="auto"/>
        <w:left w:val="none" w:sz="0" w:space="0" w:color="auto"/>
        <w:bottom w:val="none" w:sz="0" w:space="0" w:color="auto"/>
        <w:right w:val="none" w:sz="0" w:space="0" w:color="auto"/>
      </w:divBdr>
    </w:div>
    <w:div w:id="1486704030">
      <w:bodyDiv w:val="1"/>
      <w:marLeft w:val="0"/>
      <w:marRight w:val="0"/>
      <w:marTop w:val="0"/>
      <w:marBottom w:val="0"/>
      <w:divBdr>
        <w:top w:val="none" w:sz="0" w:space="0" w:color="auto"/>
        <w:left w:val="none" w:sz="0" w:space="0" w:color="auto"/>
        <w:bottom w:val="none" w:sz="0" w:space="0" w:color="auto"/>
        <w:right w:val="none" w:sz="0" w:space="0" w:color="auto"/>
      </w:divBdr>
    </w:div>
    <w:div w:id="1498689196">
      <w:bodyDiv w:val="1"/>
      <w:marLeft w:val="0"/>
      <w:marRight w:val="0"/>
      <w:marTop w:val="0"/>
      <w:marBottom w:val="0"/>
      <w:divBdr>
        <w:top w:val="none" w:sz="0" w:space="0" w:color="auto"/>
        <w:left w:val="none" w:sz="0" w:space="0" w:color="auto"/>
        <w:bottom w:val="none" w:sz="0" w:space="0" w:color="auto"/>
        <w:right w:val="none" w:sz="0" w:space="0" w:color="auto"/>
      </w:divBdr>
    </w:div>
    <w:div w:id="1545367895">
      <w:bodyDiv w:val="1"/>
      <w:marLeft w:val="0"/>
      <w:marRight w:val="0"/>
      <w:marTop w:val="0"/>
      <w:marBottom w:val="0"/>
      <w:divBdr>
        <w:top w:val="none" w:sz="0" w:space="0" w:color="auto"/>
        <w:left w:val="none" w:sz="0" w:space="0" w:color="auto"/>
        <w:bottom w:val="none" w:sz="0" w:space="0" w:color="auto"/>
        <w:right w:val="none" w:sz="0" w:space="0" w:color="auto"/>
      </w:divBdr>
    </w:div>
    <w:div w:id="1568416046">
      <w:bodyDiv w:val="1"/>
      <w:marLeft w:val="0"/>
      <w:marRight w:val="0"/>
      <w:marTop w:val="0"/>
      <w:marBottom w:val="0"/>
      <w:divBdr>
        <w:top w:val="none" w:sz="0" w:space="0" w:color="auto"/>
        <w:left w:val="none" w:sz="0" w:space="0" w:color="auto"/>
        <w:bottom w:val="none" w:sz="0" w:space="0" w:color="auto"/>
        <w:right w:val="none" w:sz="0" w:space="0" w:color="auto"/>
      </w:divBdr>
    </w:div>
    <w:div w:id="1869565180">
      <w:bodyDiv w:val="1"/>
      <w:marLeft w:val="0"/>
      <w:marRight w:val="0"/>
      <w:marTop w:val="0"/>
      <w:marBottom w:val="0"/>
      <w:divBdr>
        <w:top w:val="none" w:sz="0" w:space="0" w:color="auto"/>
        <w:left w:val="none" w:sz="0" w:space="0" w:color="auto"/>
        <w:bottom w:val="none" w:sz="0" w:space="0" w:color="auto"/>
        <w:right w:val="none" w:sz="0" w:space="0" w:color="auto"/>
      </w:divBdr>
    </w:div>
    <w:div w:id="1949774521">
      <w:bodyDiv w:val="1"/>
      <w:marLeft w:val="0"/>
      <w:marRight w:val="0"/>
      <w:marTop w:val="0"/>
      <w:marBottom w:val="0"/>
      <w:divBdr>
        <w:top w:val="none" w:sz="0" w:space="0" w:color="auto"/>
        <w:left w:val="none" w:sz="0" w:space="0" w:color="auto"/>
        <w:bottom w:val="none" w:sz="0" w:space="0" w:color="auto"/>
        <w:right w:val="none" w:sz="0" w:space="0" w:color="auto"/>
      </w:divBdr>
    </w:div>
    <w:div w:id="2033921303">
      <w:bodyDiv w:val="1"/>
      <w:marLeft w:val="0"/>
      <w:marRight w:val="0"/>
      <w:marTop w:val="0"/>
      <w:marBottom w:val="0"/>
      <w:divBdr>
        <w:top w:val="none" w:sz="0" w:space="0" w:color="auto"/>
        <w:left w:val="none" w:sz="0" w:space="0" w:color="auto"/>
        <w:bottom w:val="none" w:sz="0" w:space="0" w:color="auto"/>
        <w:right w:val="none" w:sz="0" w:space="0" w:color="auto"/>
      </w:divBdr>
    </w:div>
    <w:div w:id="2068256660">
      <w:bodyDiv w:val="1"/>
      <w:marLeft w:val="0"/>
      <w:marRight w:val="0"/>
      <w:marTop w:val="0"/>
      <w:marBottom w:val="0"/>
      <w:divBdr>
        <w:top w:val="none" w:sz="0" w:space="0" w:color="auto"/>
        <w:left w:val="none" w:sz="0" w:space="0" w:color="auto"/>
        <w:bottom w:val="none" w:sz="0" w:space="0" w:color="auto"/>
        <w:right w:val="none" w:sz="0" w:space="0" w:color="auto"/>
      </w:divBdr>
    </w:div>
    <w:div w:id="2101825082">
      <w:bodyDiv w:val="1"/>
      <w:marLeft w:val="0"/>
      <w:marRight w:val="0"/>
      <w:marTop w:val="0"/>
      <w:marBottom w:val="0"/>
      <w:divBdr>
        <w:top w:val="none" w:sz="0" w:space="0" w:color="auto"/>
        <w:left w:val="none" w:sz="0" w:space="0" w:color="auto"/>
        <w:bottom w:val="none" w:sz="0" w:space="0" w:color="auto"/>
        <w:right w:val="none" w:sz="0" w:space="0" w:color="auto"/>
      </w:divBdr>
    </w:div>
    <w:div w:id="211636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S15380\LOCALS~1\Temp\Temporary%20Directory%202%20for%20EBG.zip\EON\OD-EE-025%20Letter%20department,%20_bg_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C62F5-A65B-45D3-8575-BA21B2BDB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OD-EE-025 Letter department, _bg_v01.dot</Template>
  <TotalTime>20</TotalTime>
  <Pages>10</Pages>
  <Words>2974</Words>
  <Characters>16954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Letter</vt:lpstr>
    </vt:vector>
  </TitlesOfParts>
  <Company>EPRO-BG</Company>
  <LinksUpToDate>false</LinksUpToDate>
  <CharactersWithSpaces>19889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S15380</dc:creator>
  <dc:description>Version 6.2 ; Stand 2011-08-16</dc:description>
  <cp:lastModifiedBy>NN</cp:lastModifiedBy>
  <cp:revision>7</cp:revision>
  <cp:lastPrinted>2019-03-21T11:38:00Z</cp:lastPrinted>
  <dcterms:created xsi:type="dcterms:W3CDTF">2020-03-22T17:10:00Z</dcterms:created>
  <dcterms:modified xsi:type="dcterms:W3CDTF">2020-03-25T15:04:00Z</dcterms:modified>
</cp:coreProperties>
</file>