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631" w:rsidRDefault="00D13F28" w:rsidP="00B23631">
      <w:pPr>
        <w:tabs>
          <w:tab w:val="center" w:pos="4536"/>
          <w:tab w:val="left" w:pos="6720"/>
        </w:tabs>
        <w:spacing w:line="240" w:lineRule="auto"/>
        <w:contextualSpacing/>
        <w:jc w:val="center"/>
        <w:rPr>
          <w:rFonts w:ascii="Times New Roman" w:hAnsi="Times New Roman" w:cs="Times New Roman"/>
          <w:sz w:val="28"/>
          <w:szCs w:val="28"/>
          <w:lang w:val="en-US"/>
        </w:rPr>
      </w:pPr>
      <w:r>
        <w:rPr>
          <w:rFonts w:ascii="Times New Roman" w:hAnsi="Times New Roman" w:cs="Times New Roman"/>
          <w:sz w:val="28"/>
          <w:szCs w:val="28"/>
        </w:rPr>
        <w:t>ОБОСНОВКА НА ТЕХНИКО ИКОНОМИЧЕСКИТЕ ПОКАЗАТЕЛИ В ПРОИЗВОДСТВОТО И НА ПРОГНОЗНИТЕ ЦЕНООБРАЗУВАЩИ ЕЛЕМЕНТИ НА „ТЕЦ ГОРНА ОРЯХОВИЦА“ ЕАД</w:t>
      </w:r>
    </w:p>
    <w:p w:rsidR="00D13F28" w:rsidRDefault="00D13F28" w:rsidP="00B23631">
      <w:pPr>
        <w:tabs>
          <w:tab w:val="center" w:pos="4536"/>
          <w:tab w:val="left" w:pos="6720"/>
        </w:tabs>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гр. ГОРНА ОРЯХОВИЦА</w:t>
      </w:r>
    </w:p>
    <w:p w:rsidR="00D13F28" w:rsidRDefault="00D13F28" w:rsidP="00E26067">
      <w:pPr>
        <w:jc w:val="both"/>
        <w:rPr>
          <w:rFonts w:ascii="Times New Roman" w:hAnsi="Times New Roman" w:cs="Times New Roman"/>
          <w:sz w:val="28"/>
          <w:szCs w:val="28"/>
        </w:rPr>
      </w:pPr>
    </w:p>
    <w:p w:rsidR="00D13F28" w:rsidRPr="003B1D28" w:rsidRDefault="00F66E48" w:rsidP="00E26067">
      <w:pPr>
        <w:jc w:val="both"/>
        <w:rPr>
          <w:rFonts w:ascii="Times New Roman" w:hAnsi="Times New Roman" w:cs="Times New Roman"/>
          <w:b/>
          <w:sz w:val="28"/>
          <w:szCs w:val="28"/>
        </w:rPr>
      </w:pPr>
      <w:r w:rsidRPr="003B1D28">
        <w:rPr>
          <w:rFonts w:ascii="Times New Roman" w:hAnsi="Times New Roman" w:cs="Times New Roman"/>
          <w:b/>
          <w:sz w:val="28"/>
          <w:szCs w:val="28"/>
        </w:rPr>
        <w:t>УВАЖАЕМИ ГОСПОДИН ПРЕДСЕДАТЕЛ,</w:t>
      </w:r>
    </w:p>
    <w:p w:rsidR="00F66E48" w:rsidRDefault="00F66E48" w:rsidP="00E26067">
      <w:pPr>
        <w:jc w:val="both"/>
        <w:rPr>
          <w:rFonts w:ascii="Times New Roman" w:hAnsi="Times New Roman" w:cs="Times New Roman"/>
          <w:sz w:val="28"/>
          <w:szCs w:val="28"/>
        </w:rPr>
      </w:pPr>
      <w:r w:rsidRPr="00F66E48">
        <w:rPr>
          <w:rFonts w:ascii="Times New Roman" w:hAnsi="Times New Roman" w:cs="Times New Roman"/>
          <w:sz w:val="28"/>
          <w:szCs w:val="28"/>
        </w:rPr>
        <w:t>Предложението за цени за новия регулаторен период 01.</w:t>
      </w:r>
      <w:r w:rsidR="004A43CD">
        <w:rPr>
          <w:rFonts w:ascii="Times New Roman" w:hAnsi="Times New Roman" w:cs="Times New Roman"/>
          <w:sz w:val="28"/>
          <w:szCs w:val="28"/>
        </w:rPr>
        <w:t>07.201</w:t>
      </w:r>
      <w:r w:rsidR="00AB3BEE">
        <w:rPr>
          <w:rFonts w:ascii="Times New Roman" w:hAnsi="Times New Roman" w:cs="Times New Roman"/>
          <w:sz w:val="28"/>
          <w:szCs w:val="28"/>
          <w:lang w:val="en-US"/>
        </w:rPr>
        <w:t>8</w:t>
      </w:r>
      <w:r>
        <w:rPr>
          <w:rFonts w:ascii="Times New Roman" w:hAnsi="Times New Roman" w:cs="Times New Roman"/>
          <w:sz w:val="28"/>
          <w:szCs w:val="28"/>
        </w:rPr>
        <w:t>-30.06.201</w:t>
      </w:r>
      <w:r w:rsidR="00AB3BEE">
        <w:rPr>
          <w:rFonts w:ascii="Times New Roman" w:hAnsi="Times New Roman" w:cs="Times New Roman"/>
          <w:sz w:val="28"/>
          <w:szCs w:val="28"/>
          <w:lang w:val="en-US"/>
        </w:rPr>
        <w:t>9</w:t>
      </w:r>
      <w:r>
        <w:rPr>
          <w:rFonts w:ascii="Times New Roman" w:hAnsi="Times New Roman" w:cs="Times New Roman"/>
          <w:sz w:val="28"/>
          <w:szCs w:val="28"/>
        </w:rPr>
        <w:t xml:space="preserve"> г. на „ТЕЦ Горна Оряховица“ Е</w:t>
      </w:r>
      <w:r w:rsidRPr="00F66E48">
        <w:rPr>
          <w:rFonts w:ascii="Times New Roman" w:hAnsi="Times New Roman" w:cs="Times New Roman"/>
          <w:sz w:val="28"/>
          <w:szCs w:val="28"/>
        </w:rPr>
        <w:t xml:space="preserve">АД  е разработено при спазване на изискванията на Наредба № 5 от 23 януари 2014 г. за  регулиране на </w:t>
      </w:r>
      <w:r w:rsidR="00F74264">
        <w:rPr>
          <w:rFonts w:ascii="Times New Roman" w:hAnsi="Times New Roman" w:cs="Times New Roman"/>
          <w:sz w:val="28"/>
          <w:szCs w:val="28"/>
        </w:rPr>
        <w:t>цените на топлинната енергия и</w:t>
      </w:r>
      <w:r w:rsidRPr="00F66E48">
        <w:rPr>
          <w:rFonts w:ascii="Times New Roman" w:hAnsi="Times New Roman" w:cs="Times New Roman"/>
          <w:sz w:val="28"/>
          <w:szCs w:val="28"/>
        </w:rPr>
        <w:t xml:space="preserve"> Наредба № 1 от 18.03.2013г. за регулиране на цените на електрическата енергия. Спазени са и стриктно Указанията за образуване на цените на топлинната енергия и на електрическата енергия от комбинирано производство при регулиране чрез метода „норма на възвръщаемост на капитала” приети от Ко</w:t>
      </w:r>
      <w:r w:rsidR="00FF2713">
        <w:rPr>
          <w:rFonts w:ascii="Times New Roman" w:hAnsi="Times New Roman" w:cs="Times New Roman"/>
          <w:sz w:val="28"/>
          <w:szCs w:val="28"/>
        </w:rPr>
        <w:t>мисията с протоколно Решение № 95</w:t>
      </w:r>
      <w:r w:rsidRPr="00F66E48">
        <w:rPr>
          <w:rFonts w:ascii="Times New Roman" w:hAnsi="Times New Roman" w:cs="Times New Roman"/>
          <w:sz w:val="28"/>
          <w:szCs w:val="28"/>
        </w:rPr>
        <w:t xml:space="preserve"> от </w:t>
      </w:r>
      <w:r w:rsidR="00FF2713">
        <w:rPr>
          <w:rFonts w:ascii="Times New Roman" w:hAnsi="Times New Roman" w:cs="Times New Roman"/>
          <w:sz w:val="28"/>
          <w:szCs w:val="28"/>
          <w:lang w:val="en-GB"/>
        </w:rPr>
        <w:t>25</w:t>
      </w:r>
      <w:r w:rsidR="00FF2713">
        <w:rPr>
          <w:rFonts w:ascii="Times New Roman" w:hAnsi="Times New Roman" w:cs="Times New Roman"/>
          <w:sz w:val="28"/>
          <w:szCs w:val="28"/>
        </w:rPr>
        <w:t>.05</w:t>
      </w:r>
      <w:r w:rsidRPr="00F66E48">
        <w:rPr>
          <w:rFonts w:ascii="Times New Roman" w:hAnsi="Times New Roman" w:cs="Times New Roman"/>
          <w:sz w:val="28"/>
          <w:szCs w:val="28"/>
        </w:rPr>
        <w:t>.201</w:t>
      </w:r>
      <w:r w:rsidR="00FF2713">
        <w:rPr>
          <w:rFonts w:ascii="Times New Roman" w:hAnsi="Times New Roman" w:cs="Times New Roman"/>
          <w:sz w:val="28"/>
          <w:szCs w:val="28"/>
          <w:lang w:val="en-GB"/>
        </w:rPr>
        <w:t>5</w:t>
      </w:r>
      <w:r w:rsidR="00FF2713">
        <w:rPr>
          <w:rFonts w:ascii="Times New Roman" w:hAnsi="Times New Roman" w:cs="Times New Roman"/>
          <w:sz w:val="28"/>
          <w:szCs w:val="28"/>
        </w:rPr>
        <w:t xml:space="preserve"> г. по т. 8</w:t>
      </w:r>
      <w:r w:rsidRPr="00F66E48">
        <w:rPr>
          <w:rFonts w:ascii="Times New Roman" w:hAnsi="Times New Roman" w:cs="Times New Roman"/>
          <w:sz w:val="28"/>
          <w:szCs w:val="28"/>
        </w:rPr>
        <w:t xml:space="preserve"> на КЕВР.</w:t>
      </w:r>
    </w:p>
    <w:p w:rsidR="000B73FF" w:rsidRPr="00E41C56" w:rsidRDefault="00D13F28" w:rsidP="00FF2713">
      <w:pPr>
        <w:spacing w:line="240" w:lineRule="auto"/>
        <w:contextualSpacing/>
        <w:jc w:val="both"/>
        <w:rPr>
          <w:rFonts w:ascii="Times New Roman" w:hAnsi="Times New Roman" w:cs="Times New Roman"/>
          <w:sz w:val="28"/>
          <w:szCs w:val="28"/>
        </w:rPr>
      </w:pPr>
      <w:r w:rsidRPr="00FF2713">
        <w:rPr>
          <w:rFonts w:ascii="Times New Roman" w:hAnsi="Times New Roman" w:cs="Times New Roman"/>
          <w:sz w:val="28"/>
          <w:szCs w:val="28"/>
        </w:rPr>
        <w:t xml:space="preserve">За новия ценови период прогнозните технико икономически показатели и ценообразуващи елементи са изготвени в съответствие с програмата на двата завода – Завод за спирт и Завод за захар, които са основни консуматори на топлоенергия от ТЕЦ. За периода  се очаква </w:t>
      </w:r>
      <w:r w:rsidR="000B73FF" w:rsidRPr="00FF2713">
        <w:rPr>
          <w:rFonts w:ascii="Times New Roman" w:hAnsi="Times New Roman" w:cs="Times New Roman"/>
          <w:sz w:val="28"/>
          <w:szCs w:val="28"/>
        </w:rPr>
        <w:t xml:space="preserve">добро </w:t>
      </w:r>
      <w:r w:rsidRPr="00FF2713">
        <w:rPr>
          <w:rFonts w:ascii="Times New Roman" w:hAnsi="Times New Roman" w:cs="Times New Roman"/>
          <w:sz w:val="28"/>
          <w:szCs w:val="28"/>
        </w:rPr>
        <w:t xml:space="preserve">натоварване, а именно </w:t>
      </w:r>
      <w:r w:rsidR="00AB3BEE">
        <w:rPr>
          <w:rFonts w:ascii="Times New Roman" w:hAnsi="Times New Roman" w:cs="Times New Roman"/>
          <w:sz w:val="28"/>
          <w:szCs w:val="28"/>
        </w:rPr>
        <w:t>една</w:t>
      </w:r>
      <w:r w:rsidRPr="00FF2713">
        <w:rPr>
          <w:rFonts w:ascii="Times New Roman" w:hAnsi="Times New Roman" w:cs="Times New Roman"/>
          <w:sz w:val="28"/>
          <w:szCs w:val="28"/>
        </w:rPr>
        <w:t xml:space="preserve"> кампан</w:t>
      </w:r>
      <w:r w:rsidR="000B73FF" w:rsidRPr="00FF2713">
        <w:rPr>
          <w:rFonts w:ascii="Times New Roman" w:hAnsi="Times New Roman" w:cs="Times New Roman"/>
          <w:sz w:val="28"/>
          <w:szCs w:val="28"/>
        </w:rPr>
        <w:t>ии</w:t>
      </w:r>
      <w:r w:rsidRPr="00FF2713">
        <w:rPr>
          <w:rFonts w:ascii="Times New Roman" w:hAnsi="Times New Roman" w:cs="Times New Roman"/>
          <w:sz w:val="28"/>
          <w:szCs w:val="28"/>
        </w:rPr>
        <w:t xml:space="preserve"> </w:t>
      </w:r>
      <w:r w:rsidR="003063BB">
        <w:rPr>
          <w:rFonts w:ascii="Times New Roman" w:hAnsi="Times New Roman" w:cs="Times New Roman"/>
          <w:sz w:val="28"/>
          <w:szCs w:val="28"/>
        </w:rPr>
        <w:t xml:space="preserve">със Завод за захар </w:t>
      </w:r>
      <w:r w:rsidRPr="00FF2713">
        <w:rPr>
          <w:rFonts w:ascii="Times New Roman" w:hAnsi="Times New Roman" w:cs="Times New Roman"/>
          <w:sz w:val="28"/>
          <w:szCs w:val="28"/>
        </w:rPr>
        <w:t>за преработка на</w:t>
      </w:r>
      <w:r w:rsidR="00AB3BEE">
        <w:rPr>
          <w:rFonts w:ascii="Times New Roman" w:hAnsi="Times New Roman" w:cs="Times New Roman"/>
          <w:sz w:val="28"/>
          <w:szCs w:val="28"/>
        </w:rPr>
        <w:t xml:space="preserve"> 22</w:t>
      </w:r>
      <w:r w:rsidRPr="00FF2713">
        <w:rPr>
          <w:rFonts w:ascii="Times New Roman" w:hAnsi="Times New Roman" w:cs="Times New Roman"/>
          <w:sz w:val="28"/>
          <w:szCs w:val="28"/>
        </w:rPr>
        <w:t xml:space="preserve"> 000 т. сурова захар </w:t>
      </w:r>
      <w:r w:rsidR="003063BB">
        <w:rPr>
          <w:rFonts w:ascii="Times New Roman" w:hAnsi="Times New Roman" w:cs="Times New Roman"/>
          <w:sz w:val="28"/>
          <w:szCs w:val="28"/>
        </w:rPr>
        <w:t xml:space="preserve">заедно със Завод за спирт </w:t>
      </w:r>
      <w:r w:rsidR="004A43CD">
        <w:rPr>
          <w:rFonts w:ascii="Times New Roman" w:hAnsi="Times New Roman" w:cs="Times New Roman"/>
          <w:sz w:val="28"/>
          <w:szCs w:val="28"/>
        </w:rPr>
        <w:t>през м.</w:t>
      </w:r>
      <w:r w:rsidR="00AB3BEE">
        <w:rPr>
          <w:rFonts w:ascii="Times New Roman" w:hAnsi="Times New Roman" w:cs="Times New Roman"/>
          <w:sz w:val="28"/>
          <w:szCs w:val="28"/>
        </w:rPr>
        <w:t>август  с</w:t>
      </w:r>
      <w:r w:rsidR="00F74264">
        <w:rPr>
          <w:rFonts w:ascii="Times New Roman" w:hAnsi="Times New Roman" w:cs="Times New Roman"/>
          <w:sz w:val="28"/>
          <w:szCs w:val="28"/>
        </w:rPr>
        <w:t xml:space="preserve"> ПГ №1 при натоварване 50-55 т/ч</w:t>
      </w:r>
      <w:r w:rsidR="006D79F6" w:rsidRPr="00FF2713">
        <w:rPr>
          <w:rFonts w:ascii="Times New Roman" w:hAnsi="Times New Roman" w:cs="Times New Roman"/>
          <w:sz w:val="28"/>
          <w:szCs w:val="28"/>
        </w:rPr>
        <w:t xml:space="preserve"> </w:t>
      </w:r>
      <w:r w:rsidRPr="00FF2713">
        <w:rPr>
          <w:rFonts w:ascii="Times New Roman" w:hAnsi="Times New Roman" w:cs="Times New Roman"/>
          <w:sz w:val="28"/>
          <w:szCs w:val="28"/>
        </w:rPr>
        <w:t xml:space="preserve">и </w:t>
      </w:r>
      <w:r w:rsidR="00AB3BEE">
        <w:rPr>
          <w:rFonts w:ascii="Times New Roman" w:hAnsi="Times New Roman" w:cs="Times New Roman"/>
          <w:sz w:val="28"/>
          <w:szCs w:val="28"/>
        </w:rPr>
        <w:t>10</w:t>
      </w:r>
      <w:r w:rsidR="006D79F6" w:rsidRPr="00FF2713">
        <w:rPr>
          <w:rFonts w:ascii="Times New Roman" w:hAnsi="Times New Roman" w:cs="Times New Roman"/>
          <w:sz w:val="28"/>
          <w:szCs w:val="28"/>
        </w:rPr>
        <w:t xml:space="preserve"> </w:t>
      </w:r>
      <w:r w:rsidRPr="00FF2713">
        <w:rPr>
          <w:rFonts w:ascii="Times New Roman" w:hAnsi="Times New Roman" w:cs="Times New Roman"/>
          <w:sz w:val="28"/>
          <w:szCs w:val="28"/>
        </w:rPr>
        <w:t xml:space="preserve">месеца работа със Завод за спирт при натоварване на ПГ№3 от 12 т./ч. или  реализация на </w:t>
      </w:r>
      <w:r w:rsidR="00AB3BEE">
        <w:rPr>
          <w:rFonts w:ascii="Times New Roman" w:hAnsi="Times New Roman" w:cs="Times New Roman"/>
          <w:sz w:val="28"/>
          <w:szCs w:val="28"/>
        </w:rPr>
        <w:t>90 420</w:t>
      </w:r>
      <w:r w:rsidR="000B73FF" w:rsidRPr="00FF2713">
        <w:rPr>
          <w:rFonts w:ascii="Times New Roman" w:hAnsi="Times New Roman" w:cs="Times New Roman"/>
          <w:sz w:val="28"/>
          <w:szCs w:val="28"/>
        </w:rPr>
        <w:t xml:space="preserve"> </w:t>
      </w:r>
      <w:proofErr w:type="spellStart"/>
      <w:r w:rsidRPr="00FF2713">
        <w:rPr>
          <w:rFonts w:ascii="Times New Roman" w:hAnsi="Times New Roman" w:cs="Times New Roman"/>
          <w:sz w:val="28"/>
          <w:szCs w:val="28"/>
        </w:rPr>
        <w:t>Мвт</w:t>
      </w:r>
      <w:r w:rsidRPr="00FF2713">
        <w:rPr>
          <w:rFonts w:ascii="Times New Roman" w:hAnsi="Times New Roman" w:cs="Times New Roman"/>
          <w:sz w:val="28"/>
          <w:szCs w:val="28"/>
          <w:vertAlign w:val="subscript"/>
        </w:rPr>
        <w:t>т</w:t>
      </w:r>
      <w:proofErr w:type="spellEnd"/>
      <w:r w:rsidRPr="00FF2713">
        <w:rPr>
          <w:rFonts w:ascii="Times New Roman" w:hAnsi="Times New Roman" w:cs="Times New Roman"/>
          <w:sz w:val="28"/>
          <w:szCs w:val="28"/>
          <w:vertAlign w:val="subscript"/>
        </w:rPr>
        <w:t xml:space="preserve">.е. </w:t>
      </w:r>
      <w:r w:rsidRPr="00FF2713">
        <w:rPr>
          <w:rFonts w:ascii="Times New Roman" w:hAnsi="Times New Roman" w:cs="Times New Roman"/>
          <w:sz w:val="28"/>
          <w:szCs w:val="28"/>
        </w:rPr>
        <w:t xml:space="preserve">и производство на </w:t>
      </w:r>
      <w:r w:rsidR="00AB3BEE">
        <w:rPr>
          <w:rFonts w:ascii="Times New Roman" w:hAnsi="Times New Roman" w:cs="Times New Roman"/>
          <w:sz w:val="28"/>
          <w:szCs w:val="28"/>
        </w:rPr>
        <w:t>3 260</w:t>
      </w:r>
      <w:r w:rsidR="004A43CD">
        <w:rPr>
          <w:rFonts w:ascii="Times New Roman" w:hAnsi="Times New Roman" w:cs="Times New Roman"/>
          <w:sz w:val="28"/>
          <w:szCs w:val="28"/>
        </w:rPr>
        <w:t xml:space="preserve"> </w:t>
      </w:r>
      <w:proofErr w:type="spellStart"/>
      <w:r w:rsidRPr="00FF2713">
        <w:rPr>
          <w:rFonts w:ascii="Times New Roman" w:hAnsi="Times New Roman" w:cs="Times New Roman"/>
          <w:sz w:val="28"/>
          <w:szCs w:val="28"/>
        </w:rPr>
        <w:t>Мвт</w:t>
      </w:r>
      <w:proofErr w:type="spellEnd"/>
      <w:r w:rsidRPr="00FF2713">
        <w:rPr>
          <w:rFonts w:ascii="Times New Roman" w:hAnsi="Times New Roman" w:cs="Times New Roman"/>
          <w:sz w:val="28"/>
          <w:szCs w:val="28"/>
        </w:rPr>
        <w:t xml:space="preserve"> </w:t>
      </w:r>
      <w:r w:rsidRPr="00FF2713">
        <w:rPr>
          <w:rFonts w:ascii="Times New Roman" w:hAnsi="Times New Roman" w:cs="Times New Roman"/>
          <w:sz w:val="28"/>
          <w:szCs w:val="28"/>
          <w:vertAlign w:val="subscript"/>
        </w:rPr>
        <w:t>ел.</w:t>
      </w:r>
      <w:proofErr w:type="spellStart"/>
      <w:r w:rsidRPr="00FF2713">
        <w:rPr>
          <w:rFonts w:ascii="Times New Roman" w:hAnsi="Times New Roman" w:cs="Times New Roman"/>
          <w:sz w:val="28"/>
          <w:szCs w:val="28"/>
          <w:vertAlign w:val="subscript"/>
        </w:rPr>
        <w:t>ен</w:t>
      </w:r>
      <w:proofErr w:type="spellEnd"/>
      <w:r w:rsidRPr="00FF2713">
        <w:rPr>
          <w:rFonts w:ascii="Times New Roman" w:hAnsi="Times New Roman" w:cs="Times New Roman"/>
          <w:sz w:val="28"/>
          <w:szCs w:val="28"/>
          <w:vertAlign w:val="subscript"/>
        </w:rPr>
        <w:t>.</w:t>
      </w:r>
      <w:r w:rsidR="006D79F6" w:rsidRPr="00FF2713">
        <w:rPr>
          <w:rFonts w:ascii="Times New Roman" w:hAnsi="Times New Roman" w:cs="Times New Roman"/>
          <w:sz w:val="28"/>
          <w:szCs w:val="28"/>
        </w:rPr>
        <w:t xml:space="preserve"> Предвижда се </w:t>
      </w:r>
      <w:r w:rsidR="004A43CD">
        <w:rPr>
          <w:rFonts w:ascii="Times New Roman" w:hAnsi="Times New Roman" w:cs="Times New Roman"/>
          <w:sz w:val="28"/>
          <w:szCs w:val="28"/>
        </w:rPr>
        <w:t xml:space="preserve">ремонт </w:t>
      </w:r>
      <w:r w:rsidR="00854874">
        <w:rPr>
          <w:rFonts w:ascii="Times New Roman" w:hAnsi="Times New Roman" w:cs="Times New Roman"/>
          <w:sz w:val="28"/>
          <w:szCs w:val="28"/>
        </w:rPr>
        <w:t xml:space="preserve">на ТЕЦ </w:t>
      </w:r>
      <w:r w:rsidR="00AB3BEE">
        <w:rPr>
          <w:rFonts w:ascii="Times New Roman" w:hAnsi="Times New Roman" w:cs="Times New Roman"/>
          <w:sz w:val="28"/>
          <w:szCs w:val="28"/>
        </w:rPr>
        <w:t>през м. септември</w:t>
      </w:r>
      <w:r w:rsidR="004A43CD">
        <w:rPr>
          <w:rFonts w:ascii="Times New Roman" w:hAnsi="Times New Roman" w:cs="Times New Roman"/>
          <w:sz w:val="28"/>
          <w:szCs w:val="28"/>
        </w:rPr>
        <w:t>.</w:t>
      </w:r>
      <w:r w:rsidR="003063BB">
        <w:rPr>
          <w:rFonts w:ascii="Times New Roman" w:hAnsi="Times New Roman" w:cs="Times New Roman"/>
          <w:sz w:val="28"/>
          <w:szCs w:val="28"/>
        </w:rPr>
        <w:t xml:space="preserve"> Прилагаме договори за доставка на топлинна енергия, предназначена за ст</w:t>
      </w:r>
      <w:r w:rsidR="00E41C56">
        <w:rPr>
          <w:rFonts w:ascii="Times New Roman" w:hAnsi="Times New Roman" w:cs="Times New Roman"/>
          <w:sz w:val="28"/>
          <w:szCs w:val="28"/>
        </w:rPr>
        <w:t>опански /промишлени/ нужди</w:t>
      </w:r>
      <w:r w:rsidR="00E41C56">
        <w:rPr>
          <w:rFonts w:ascii="Times New Roman" w:hAnsi="Times New Roman" w:cs="Times New Roman"/>
          <w:sz w:val="28"/>
          <w:szCs w:val="28"/>
          <w:lang w:val="en-US"/>
        </w:rPr>
        <w:t xml:space="preserve"> </w:t>
      </w:r>
      <w:r w:rsidR="00E41C56">
        <w:rPr>
          <w:rFonts w:ascii="Times New Roman" w:hAnsi="Times New Roman" w:cs="Times New Roman"/>
          <w:sz w:val="28"/>
          <w:szCs w:val="28"/>
        </w:rPr>
        <w:t>със „Захар“ ЕАД и „Захарни заводи“ АД.</w:t>
      </w:r>
    </w:p>
    <w:p w:rsidR="00FF2713" w:rsidRDefault="00FF2713" w:rsidP="00FF2713">
      <w:pPr>
        <w:spacing w:line="240" w:lineRule="auto"/>
        <w:contextualSpacing/>
        <w:jc w:val="both"/>
        <w:rPr>
          <w:rFonts w:ascii="Times New Roman" w:hAnsi="Times New Roman" w:cs="Times New Roman"/>
          <w:sz w:val="28"/>
          <w:szCs w:val="28"/>
        </w:rPr>
      </w:pPr>
    </w:p>
    <w:p w:rsidR="00AD335F" w:rsidRPr="00FF2713" w:rsidRDefault="0052159B" w:rsidP="00FF2713">
      <w:pPr>
        <w:spacing w:line="240" w:lineRule="auto"/>
        <w:contextualSpacing/>
        <w:jc w:val="both"/>
        <w:rPr>
          <w:rFonts w:ascii="Times New Roman" w:hAnsi="Times New Roman" w:cs="Times New Roman"/>
          <w:sz w:val="28"/>
          <w:szCs w:val="28"/>
        </w:rPr>
      </w:pPr>
      <w:r w:rsidRPr="00FF2713">
        <w:rPr>
          <w:rFonts w:ascii="Times New Roman" w:hAnsi="Times New Roman" w:cs="Times New Roman"/>
          <w:sz w:val="28"/>
          <w:szCs w:val="28"/>
        </w:rPr>
        <w:t xml:space="preserve">За новия ценови период се предвижда продажба на </w:t>
      </w:r>
      <w:r w:rsidR="00AB3BEE">
        <w:rPr>
          <w:rFonts w:ascii="Times New Roman" w:hAnsi="Times New Roman" w:cs="Times New Roman"/>
          <w:sz w:val="28"/>
          <w:szCs w:val="28"/>
        </w:rPr>
        <w:t>2 540</w:t>
      </w:r>
      <w:r w:rsidRPr="00FF2713">
        <w:rPr>
          <w:rFonts w:ascii="Times New Roman" w:hAnsi="Times New Roman" w:cs="Times New Roman"/>
          <w:sz w:val="28"/>
          <w:szCs w:val="28"/>
        </w:rPr>
        <w:t xml:space="preserve"> </w:t>
      </w:r>
      <w:proofErr w:type="spellStart"/>
      <w:r w:rsidRPr="00FF2713">
        <w:rPr>
          <w:rFonts w:ascii="Times New Roman" w:hAnsi="Times New Roman" w:cs="Times New Roman"/>
          <w:sz w:val="28"/>
          <w:szCs w:val="28"/>
        </w:rPr>
        <w:t>Мвтч</w:t>
      </w:r>
      <w:proofErr w:type="spellEnd"/>
      <w:r w:rsidR="00FB7627">
        <w:rPr>
          <w:rFonts w:ascii="Times New Roman" w:hAnsi="Times New Roman" w:cs="Times New Roman"/>
          <w:sz w:val="28"/>
          <w:szCs w:val="28"/>
          <w:lang w:val="en-US"/>
        </w:rPr>
        <w:t xml:space="preserve"> </w:t>
      </w:r>
      <w:r w:rsidR="00FB7627">
        <w:rPr>
          <w:rFonts w:ascii="Times New Roman" w:hAnsi="Times New Roman" w:cs="Times New Roman"/>
          <w:sz w:val="28"/>
          <w:szCs w:val="28"/>
        </w:rPr>
        <w:t>високоефективна</w:t>
      </w:r>
      <w:r w:rsidRPr="00FF2713">
        <w:rPr>
          <w:rFonts w:ascii="Times New Roman" w:hAnsi="Times New Roman" w:cs="Times New Roman"/>
          <w:sz w:val="28"/>
          <w:szCs w:val="28"/>
        </w:rPr>
        <w:t xml:space="preserve"> </w:t>
      </w:r>
      <w:r w:rsidR="004516ED">
        <w:rPr>
          <w:rFonts w:ascii="Times New Roman" w:hAnsi="Times New Roman" w:cs="Times New Roman"/>
          <w:sz w:val="28"/>
          <w:szCs w:val="28"/>
        </w:rPr>
        <w:t xml:space="preserve">комбинирана </w:t>
      </w:r>
      <w:r w:rsidRPr="00FF2713">
        <w:rPr>
          <w:rFonts w:ascii="Times New Roman" w:hAnsi="Times New Roman" w:cs="Times New Roman"/>
          <w:sz w:val="28"/>
          <w:szCs w:val="28"/>
        </w:rPr>
        <w:t xml:space="preserve">ел.енергия, като </w:t>
      </w:r>
      <w:r w:rsidR="00D54514" w:rsidRPr="00FF2713">
        <w:rPr>
          <w:rFonts w:ascii="Times New Roman" w:hAnsi="Times New Roman" w:cs="Times New Roman"/>
          <w:sz w:val="28"/>
          <w:szCs w:val="28"/>
        </w:rPr>
        <w:t>–</w:t>
      </w:r>
      <w:r w:rsidRPr="00FF2713">
        <w:rPr>
          <w:rFonts w:ascii="Times New Roman" w:hAnsi="Times New Roman" w:cs="Times New Roman"/>
          <w:sz w:val="28"/>
          <w:szCs w:val="28"/>
        </w:rPr>
        <w:t xml:space="preserve"> </w:t>
      </w:r>
      <w:r w:rsidR="00AB3BEE">
        <w:rPr>
          <w:rFonts w:ascii="Times New Roman" w:hAnsi="Times New Roman" w:cs="Times New Roman"/>
          <w:sz w:val="28"/>
          <w:szCs w:val="28"/>
        </w:rPr>
        <w:t>1 540</w:t>
      </w:r>
      <w:r w:rsidR="00F613CD" w:rsidRPr="00FF2713">
        <w:rPr>
          <w:rFonts w:ascii="Times New Roman" w:hAnsi="Times New Roman" w:cs="Times New Roman"/>
          <w:sz w:val="28"/>
          <w:szCs w:val="28"/>
        </w:rPr>
        <w:t xml:space="preserve"> </w:t>
      </w:r>
      <w:proofErr w:type="spellStart"/>
      <w:r w:rsidR="00F613CD" w:rsidRPr="00FF2713">
        <w:rPr>
          <w:rFonts w:ascii="Times New Roman" w:hAnsi="Times New Roman" w:cs="Times New Roman"/>
          <w:sz w:val="28"/>
          <w:szCs w:val="28"/>
        </w:rPr>
        <w:t>Мвтч</w:t>
      </w:r>
      <w:proofErr w:type="spellEnd"/>
      <w:r w:rsidR="00F613CD" w:rsidRPr="00FF2713">
        <w:rPr>
          <w:rFonts w:ascii="Times New Roman" w:hAnsi="Times New Roman" w:cs="Times New Roman"/>
          <w:sz w:val="28"/>
          <w:szCs w:val="28"/>
        </w:rPr>
        <w:t xml:space="preserve"> е </w:t>
      </w:r>
      <w:r w:rsidR="00B46A07" w:rsidRPr="00FF2713">
        <w:rPr>
          <w:rFonts w:ascii="Times New Roman" w:hAnsi="Times New Roman" w:cs="Times New Roman"/>
          <w:sz w:val="28"/>
          <w:szCs w:val="28"/>
        </w:rPr>
        <w:t xml:space="preserve">високо ефективната </w:t>
      </w:r>
      <w:r w:rsidR="00F613CD" w:rsidRPr="00FF2713">
        <w:rPr>
          <w:rFonts w:ascii="Times New Roman" w:hAnsi="Times New Roman" w:cs="Times New Roman"/>
          <w:sz w:val="28"/>
          <w:szCs w:val="28"/>
        </w:rPr>
        <w:t>комбинирана ел.енергия</w:t>
      </w:r>
      <w:r w:rsidRPr="00FF2713">
        <w:rPr>
          <w:rFonts w:ascii="Times New Roman" w:hAnsi="Times New Roman" w:cs="Times New Roman"/>
          <w:sz w:val="28"/>
          <w:szCs w:val="28"/>
        </w:rPr>
        <w:t>,</w:t>
      </w:r>
      <w:r w:rsidR="00F613CD" w:rsidRPr="00FF2713">
        <w:rPr>
          <w:rFonts w:ascii="Times New Roman" w:hAnsi="Times New Roman" w:cs="Times New Roman"/>
          <w:sz w:val="28"/>
          <w:szCs w:val="28"/>
        </w:rPr>
        <w:t xml:space="preserve"> </w:t>
      </w:r>
      <w:r w:rsidRPr="00FF2713">
        <w:rPr>
          <w:rFonts w:ascii="Times New Roman" w:hAnsi="Times New Roman" w:cs="Times New Roman"/>
          <w:sz w:val="28"/>
          <w:szCs w:val="28"/>
        </w:rPr>
        <w:t xml:space="preserve">която ТЕЦ ще продаде </w:t>
      </w:r>
      <w:r w:rsidR="00F613CD" w:rsidRPr="00FF2713">
        <w:rPr>
          <w:rFonts w:ascii="Times New Roman" w:hAnsi="Times New Roman" w:cs="Times New Roman"/>
          <w:sz w:val="28"/>
          <w:szCs w:val="28"/>
        </w:rPr>
        <w:t xml:space="preserve">на заводите от групата на „Захарни заводи“ АД </w:t>
      </w:r>
      <w:r w:rsidR="00B46A07" w:rsidRPr="00FF2713">
        <w:rPr>
          <w:rFonts w:ascii="Times New Roman" w:hAnsi="Times New Roman" w:cs="Times New Roman"/>
          <w:sz w:val="28"/>
          <w:szCs w:val="28"/>
          <w:lang w:val="en-US"/>
        </w:rPr>
        <w:t>(</w:t>
      </w:r>
      <w:r w:rsidR="00B46A07" w:rsidRPr="00FF2713">
        <w:rPr>
          <w:rFonts w:ascii="Times New Roman" w:hAnsi="Times New Roman" w:cs="Times New Roman"/>
          <w:sz w:val="28"/>
          <w:szCs w:val="28"/>
        </w:rPr>
        <w:t>в изпълнение на чл.162, ал.1 ...количествата, които производителя ползва за собствени нужди и собствено потребление по смисъла на чл.119, ал.1</w:t>
      </w:r>
      <w:r w:rsidR="00B46A07" w:rsidRPr="00FF2713">
        <w:rPr>
          <w:rFonts w:ascii="Times New Roman" w:hAnsi="Times New Roman" w:cs="Times New Roman"/>
          <w:sz w:val="28"/>
          <w:szCs w:val="28"/>
          <w:lang w:val="en-US"/>
        </w:rPr>
        <w:t>)</w:t>
      </w:r>
      <w:r w:rsidR="00F613CD" w:rsidRPr="00FF2713">
        <w:rPr>
          <w:rFonts w:ascii="Times New Roman" w:hAnsi="Times New Roman" w:cs="Times New Roman"/>
          <w:sz w:val="28"/>
          <w:szCs w:val="28"/>
        </w:rPr>
        <w:t xml:space="preserve"> </w:t>
      </w:r>
      <w:r w:rsidR="00B46A07" w:rsidRPr="00FF2713">
        <w:rPr>
          <w:rFonts w:ascii="Times New Roman" w:hAnsi="Times New Roman" w:cs="Times New Roman"/>
          <w:sz w:val="28"/>
          <w:szCs w:val="28"/>
        </w:rPr>
        <w:t xml:space="preserve">и </w:t>
      </w:r>
      <w:r w:rsidR="004A43CD">
        <w:rPr>
          <w:rFonts w:ascii="Times New Roman" w:hAnsi="Times New Roman" w:cs="Times New Roman"/>
          <w:sz w:val="28"/>
          <w:szCs w:val="28"/>
        </w:rPr>
        <w:t>1</w:t>
      </w:r>
      <w:r w:rsidR="00AB3BEE">
        <w:rPr>
          <w:rFonts w:ascii="Times New Roman" w:hAnsi="Times New Roman" w:cs="Times New Roman"/>
          <w:sz w:val="28"/>
          <w:szCs w:val="28"/>
        </w:rPr>
        <w:t xml:space="preserve"> 000</w:t>
      </w:r>
      <w:r w:rsidR="00F613CD" w:rsidRPr="00FF2713">
        <w:rPr>
          <w:rFonts w:ascii="Times New Roman" w:hAnsi="Times New Roman" w:cs="Times New Roman"/>
          <w:sz w:val="28"/>
          <w:szCs w:val="28"/>
        </w:rPr>
        <w:t xml:space="preserve"> </w:t>
      </w:r>
      <w:proofErr w:type="spellStart"/>
      <w:r w:rsidR="00F613CD" w:rsidRPr="00FF2713">
        <w:rPr>
          <w:rFonts w:ascii="Times New Roman" w:hAnsi="Times New Roman" w:cs="Times New Roman"/>
          <w:sz w:val="28"/>
          <w:szCs w:val="28"/>
        </w:rPr>
        <w:t>Мвтч</w:t>
      </w:r>
      <w:proofErr w:type="spellEnd"/>
      <w:r w:rsidR="00F613CD" w:rsidRPr="00FF2713">
        <w:rPr>
          <w:rFonts w:ascii="Times New Roman" w:hAnsi="Times New Roman" w:cs="Times New Roman"/>
          <w:sz w:val="28"/>
          <w:szCs w:val="28"/>
        </w:rPr>
        <w:t xml:space="preserve"> е</w:t>
      </w:r>
      <w:r w:rsidRPr="00FF2713">
        <w:rPr>
          <w:rFonts w:ascii="Times New Roman" w:hAnsi="Times New Roman" w:cs="Times New Roman"/>
          <w:sz w:val="28"/>
          <w:szCs w:val="28"/>
        </w:rPr>
        <w:t xml:space="preserve"> </w:t>
      </w:r>
      <w:r w:rsidR="000B73FF" w:rsidRPr="00FF2713">
        <w:rPr>
          <w:rFonts w:ascii="Times New Roman" w:hAnsi="Times New Roman" w:cs="Times New Roman"/>
          <w:sz w:val="28"/>
          <w:szCs w:val="28"/>
        </w:rPr>
        <w:t xml:space="preserve">високоефективна </w:t>
      </w:r>
      <w:r w:rsidR="004516ED">
        <w:rPr>
          <w:rFonts w:ascii="Times New Roman" w:hAnsi="Times New Roman" w:cs="Times New Roman"/>
          <w:sz w:val="28"/>
          <w:szCs w:val="28"/>
        </w:rPr>
        <w:t xml:space="preserve">комбинирана </w:t>
      </w:r>
      <w:r w:rsidRPr="00FF2713">
        <w:rPr>
          <w:rFonts w:ascii="Times New Roman" w:hAnsi="Times New Roman" w:cs="Times New Roman"/>
          <w:sz w:val="28"/>
          <w:szCs w:val="28"/>
        </w:rPr>
        <w:t xml:space="preserve">ел. енергия </w:t>
      </w:r>
      <w:r w:rsidR="00B46A07" w:rsidRPr="00FF2713">
        <w:rPr>
          <w:rFonts w:ascii="Times New Roman" w:hAnsi="Times New Roman" w:cs="Times New Roman"/>
          <w:sz w:val="28"/>
          <w:szCs w:val="28"/>
        </w:rPr>
        <w:t xml:space="preserve">произведена над количествата за собствено потребление и е </w:t>
      </w:r>
      <w:r w:rsidRPr="00FF2713">
        <w:rPr>
          <w:rFonts w:ascii="Times New Roman" w:hAnsi="Times New Roman" w:cs="Times New Roman"/>
          <w:sz w:val="28"/>
          <w:szCs w:val="28"/>
        </w:rPr>
        <w:t xml:space="preserve">предвидена за </w:t>
      </w:r>
      <w:r w:rsidR="000B73FF" w:rsidRPr="00FF2713">
        <w:rPr>
          <w:rFonts w:ascii="Times New Roman" w:hAnsi="Times New Roman" w:cs="Times New Roman"/>
          <w:sz w:val="28"/>
          <w:szCs w:val="28"/>
        </w:rPr>
        <w:t>изкупуване от обществен доставчик</w:t>
      </w:r>
      <w:r w:rsidR="00F613CD" w:rsidRPr="00FF2713">
        <w:rPr>
          <w:rFonts w:ascii="Times New Roman" w:hAnsi="Times New Roman" w:cs="Times New Roman"/>
          <w:sz w:val="28"/>
          <w:szCs w:val="28"/>
        </w:rPr>
        <w:t xml:space="preserve"> </w:t>
      </w:r>
      <w:r w:rsidR="000B73FF" w:rsidRPr="00FF2713">
        <w:rPr>
          <w:rFonts w:ascii="Times New Roman" w:hAnsi="Times New Roman" w:cs="Times New Roman"/>
          <w:sz w:val="28"/>
          <w:szCs w:val="28"/>
        </w:rPr>
        <w:t>или краен снабдител</w:t>
      </w:r>
      <w:r w:rsidR="00F613CD" w:rsidRPr="00FF2713">
        <w:rPr>
          <w:rFonts w:ascii="Times New Roman" w:hAnsi="Times New Roman" w:cs="Times New Roman"/>
          <w:sz w:val="28"/>
          <w:szCs w:val="28"/>
        </w:rPr>
        <w:t>.</w:t>
      </w:r>
    </w:p>
    <w:p w:rsidR="00FF2713" w:rsidRDefault="00FF2713" w:rsidP="00FF2713">
      <w:pPr>
        <w:spacing w:line="240" w:lineRule="auto"/>
        <w:jc w:val="both"/>
        <w:rPr>
          <w:rFonts w:ascii="Times New Roman" w:hAnsi="Times New Roman" w:cs="Times New Roman"/>
          <w:sz w:val="28"/>
          <w:szCs w:val="28"/>
          <w:lang w:val="en-US"/>
        </w:rPr>
      </w:pPr>
    </w:p>
    <w:p w:rsidR="008262EC" w:rsidRDefault="008262EC" w:rsidP="00FF2713">
      <w:pPr>
        <w:spacing w:line="240" w:lineRule="auto"/>
        <w:jc w:val="both"/>
        <w:rPr>
          <w:rFonts w:ascii="Times New Roman" w:hAnsi="Times New Roman" w:cs="Times New Roman"/>
          <w:sz w:val="28"/>
          <w:szCs w:val="28"/>
          <w:lang w:val="en-US"/>
        </w:rPr>
      </w:pPr>
    </w:p>
    <w:p w:rsidR="008262EC" w:rsidRDefault="008262EC" w:rsidP="00FF2713">
      <w:pPr>
        <w:spacing w:line="240" w:lineRule="auto"/>
        <w:jc w:val="both"/>
        <w:rPr>
          <w:rFonts w:ascii="Times New Roman" w:hAnsi="Times New Roman" w:cs="Times New Roman"/>
          <w:sz w:val="28"/>
          <w:szCs w:val="28"/>
          <w:lang w:val="en-US"/>
        </w:rPr>
      </w:pPr>
    </w:p>
    <w:p w:rsidR="008262EC" w:rsidRDefault="008262EC" w:rsidP="00FF2713">
      <w:pPr>
        <w:spacing w:line="240" w:lineRule="auto"/>
        <w:jc w:val="both"/>
        <w:rPr>
          <w:rFonts w:ascii="Times New Roman" w:hAnsi="Times New Roman" w:cs="Times New Roman"/>
          <w:sz w:val="28"/>
          <w:szCs w:val="28"/>
          <w:lang w:val="en-US"/>
        </w:rPr>
      </w:pPr>
    </w:p>
    <w:p w:rsidR="008262EC" w:rsidRPr="008262EC" w:rsidRDefault="008262EC" w:rsidP="00FF2713">
      <w:pPr>
        <w:spacing w:line="240" w:lineRule="auto"/>
        <w:jc w:val="both"/>
        <w:rPr>
          <w:rFonts w:ascii="Times New Roman" w:hAnsi="Times New Roman" w:cs="Times New Roman"/>
          <w:sz w:val="28"/>
          <w:szCs w:val="28"/>
          <w:lang w:val="en-US"/>
        </w:rPr>
      </w:pPr>
    </w:p>
    <w:p w:rsidR="008262EC" w:rsidRDefault="000B37CF" w:rsidP="00FF2713">
      <w:pPr>
        <w:spacing w:line="240" w:lineRule="auto"/>
        <w:jc w:val="both"/>
        <w:rPr>
          <w:rFonts w:ascii="Times New Roman" w:hAnsi="Times New Roman" w:cs="Times New Roman"/>
          <w:b/>
          <w:sz w:val="28"/>
          <w:szCs w:val="28"/>
          <w:lang w:val="en-US"/>
        </w:rPr>
      </w:pPr>
      <w:r>
        <w:rPr>
          <w:rFonts w:ascii="Times New Roman" w:hAnsi="Times New Roman" w:cs="Times New Roman"/>
          <w:b/>
          <w:sz w:val="28"/>
          <w:szCs w:val="28"/>
        </w:rPr>
        <w:t>Условно постоянни разходи</w:t>
      </w:r>
    </w:p>
    <w:p w:rsidR="00D13F28" w:rsidRPr="000B37CF" w:rsidRDefault="00FF2713" w:rsidP="00FF2713">
      <w:pPr>
        <w:spacing w:line="240" w:lineRule="auto"/>
        <w:jc w:val="both"/>
        <w:rPr>
          <w:rFonts w:ascii="Times New Roman" w:hAnsi="Times New Roman" w:cs="Times New Roman"/>
          <w:b/>
          <w:sz w:val="28"/>
          <w:szCs w:val="28"/>
          <w:lang w:val="en-US"/>
        </w:rPr>
      </w:pPr>
      <w:r w:rsidRPr="00FF2713">
        <w:rPr>
          <w:rFonts w:ascii="Times New Roman" w:hAnsi="Times New Roman" w:cs="Times New Roman"/>
          <w:b/>
          <w:sz w:val="28"/>
          <w:szCs w:val="28"/>
        </w:rPr>
        <w:lastRenderedPageBreak/>
        <w:t>Р</w:t>
      </w:r>
      <w:r w:rsidR="000B37CF">
        <w:rPr>
          <w:rFonts w:ascii="Times New Roman" w:hAnsi="Times New Roman" w:cs="Times New Roman"/>
          <w:b/>
          <w:sz w:val="28"/>
          <w:szCs w:val="28"/>
        </w:rPr>
        <w:t>азходи за амортизации</w:t>
      </w:r>
    </w:p>
    <w:p w:rsidR="000348DB" w:rsidRPr="00CA7EF1" w:rsidRDefault="00CA7EF1" w:rsidP="00FF2713">
      <w:pPr>
        <w:spacing w:line="240" w:lineRule="auto"/>
        <w:jc w:val="both"/>
        <w:rPr>
          <w:rFonts w:ascii="Times New Roman" w:hAnsi="Times New Roman" w:cs="Times New Roman"/>
          <w:sz w:val="28"/>
          <w:szCs w:val="28"/>
        </w:rPr>
      </w:pPr>
      <w:r>
        <w:rPr>
          <w:rFonts w:ascii="Times New Roman" w:hAnsi="Times New Roman" w:cs="Times New Roman"/>
          <w:sz w:val="28"/>
          <w:szCs w:val="28"/>
        </w:rPr>
        <w:t>Разходите за амортизации са намалени в сравнение с отчета на 201</w:t>
      </w:r>
      <w:r w:rsidR="00C26949">
        <w:rPr>
          <w:rFonts w:ascii="Times New Roman" w:hAnsi="Times New Roman" w:cs="Times New Roman"/>
          <w:sz w:val="28"/>
          <w:szCs w:val="28"/>
        </w:rPr>
        <w:t>7</w:t>
      </w:r>
      <w:r>
        <w:rPr>
          <w:rFonts w:ascii="Times New Roman" w:hAnsi="Times New Roman" w:cs="Times New Roman"/>
          <w:sz w:val="28"/>
          <w:szCs w:val="28"/>
        </w:rPr>
        <w:t xml:space="preserve"> г., поради т</w:t>
      </w:r>
      <w:r w:rsidR="00175741">
        <w:rPr>
          <w:rFonts w:ascii="Times New Roman" w:hAnsi="Times New Roman" w:cs="Times New Roman"/>
          <w:sz w:val="28"/>
          <w:szCs w:val="28"/>
        </w:rPr>
        <w:t xml:space="preserve">ова, че някои от </w:t>
      </w:r>
      <w:r w:rsidR="00953A79">
        <w:rPr>
          <w:rFonts w:ascii="Times New Roman" w:hAnsi="Times New Roman" w:cs="Times New Roman"/>
          <w:sz w:val="28"/>
          <w:szCs w:val="28"/>
        </w:rPr>
        <w:t xml:space="preserve">основните </w:t>
      </w:r>
      <w:r w:rsidR="00175741">
        <w:rPr>
          <w:rFonts w:ascii="Times New Roman" w:hAnsi="Times New Roman" w:cs="Times New Roman"/>
          <w:sz w:val="28"/>
          <w:szCs w:val="28"/>
        </w:rPr>
        <w:t>активи</w:t>
      </w:r>
      <w:r w:rsidR="00953A79">
        <w:rPr>
          <w:rFonts w:ascii="Times New Roman" w:hAnsi="Times New Roman" w:cs="Times New Roman"/>
          <w:sz w:val="28"/>
          <w:szCs w:val="28"/>
        </w:rPr>
        <w:t xml:space="preserve"> </w:t>
      </w:r>
      <w:r w:rsidR="00175741">
        <w:rPr>
          <w:rFonts w:ascii="Times New Roman" w:hAnsi="Times New Roman" w:cs="Times New Roman"/>
          <w:sz w:val="28"/>
          <w:szCs w:val="28"/>
        </w:rPr>
        <w:t xml:space="preserve"> са натрупали </w:t>
      </w:r>
      <w:r>
        <w:rPr>
          <w:rFonts w:ascii="Times New Roman" w:hAnsi="Times New Roman" w:cs="Times New Roman"/>
          <w:sz w:val="28"/>
          <w:szCs w:val="28"/>
        </w:rPr>
        <w:t>своята амортизация.</w:t>
      </w:r>
    </w:p>
    <w:p w:rsidR="00D13F28" w:rsidRPr="00FF2713" w:rsidRDefault="00D13F28" w:rsidP="00FF2713">
      <w:pPr>
        <w:spacing w:line="240" w:lineRule="auto"/>
        <w:jc w:val="both"/>
        <w:rPr>
          <w:rFonts w:ascii="Times New Roman" w:hAnsi="Times New Roman" w:cs="Times New Roman"/>
          <w:sz w:val="28"/>
          <w:szCs w:val="28"/>
        </w:rPr>
      </w:pPr>
      <w:r w:rsidRPr="00FF2713">
        <w:rPr>
          <w:rFonts w:ascii="Times New Roman" w:hAnsi="Times New Roman" w:cs="Times New Roman"/>
          <w:sz w:val="28"/>
          <w:szCs w:val="28"/>
        </w:rPr>
        <w:t>Отчитането на дълготрайните активи и амортизациите в дружеството е съгласно МСС 16 и приетата счетоводна политика. Имотите, машините, съоръженията и оборудването се оценяват първоначално</w:t>
      </w:r>
      <w:r w:rsidR="00FF2713">
        <w:rPr>
          <w:rFonts w:ascii="Times New Roman" w:hAnsi="Times New Roman" w:cs="Times New Roman"/>
          <w:sz w:val="28"/>
          <w:szCs w:val="28"/>
        </w:rPr>
        <w:t xml:space="preserve"> </w:t>
      </w:r>
      <w:r w:rsidRPr="00FF2713">
        <w:rPr>
          <w:rFonts w:ascii="Times New Roman" w:hAnsi="Times New Roman" w:cs="Times New Roman"/>
          <w:sz w:val="28"/>
          <w:szCs w:val="28"/>
        </w:rPr>
        <w:t>по себестойност, включваща цената на придобиване, както и всички преки разходи за привеждането на актива в работно състояние.</w:t>
      </w:r>
    </w:p>
    <w:p w:rsidR="00D13F28" w:rsidRPr="00FF2713" w:rsidRDefault="00D13F28" w:rsidP="00FF2713">
      <w:pPr>
        <w:spacing w:line="240" w:lineRule="auto"/>
        <w:jc w:val="both"/>
        <w:rPr>
          <w:rFonts w:ascii="Times New Roman" w:hAnsi="Times New Roman" w:cs="Times New Roman"/>
          <w:sz w:val="28"/>
          <w:szCs w:val="28"/>
        </w:rPr>
      </w:pPr>
      <w:r w:rsidRPr="00FF2713">
        <w:rPr>
          <w:rFonts w:ascii="Times New Roman" w:hAnsi="Times New Roman" w:cs="Times New Roman"/>
          <w:sz w:val="28"/>
          <w:szCs w:val="28"/>
        </w:rPr>
        <w:t>Последващите разходи, които възникват във връзка с ДМА след първоначалното признаване, се признават в Отчета за всеобхватните доходи в пери</w:t>
      </w:r>
      <w:r w:rsidR="000B37CF">
        <w:rPr>
          <w:rFonts w:ascii="Times New Roman" w:hAnsi="Times New Roman" w:cs="Times New Roman"/>
          <w:sz w:val="28"/>
          <w:szCs w:val="28"/>
        </w:rPr>
        <w:t>ода на тяхното възникване</w:t>
      </w:r>
      <w:r w:rsidR="000B37CF">
        <w:rPr>
          <w:rFonts w:ascii="Times New Roman" w:hAnsi="Times New Roman" w:cs="Times New Roman"/>
          <w:sz w:val="28"/>
          <w:szCs w:val="28"/>
          <w:lang w:val="en-US"/>
        </w:rPr>
        <w:t>,</w:t>
      </w:r>
      <w:r w:rsidR="000B37CF">
        <w:rPr>
          <w:rFonts w:ascii="Times New Roman" w:hAnsi="Times New Roman" w:cs="Times New Roman"/>
          <w:sz w:val="28"/>
          <w:szCs w:val="28"/>
        </w:rPr>
        <w:t xml:space="preserve"> освен</w:t>
      </w:r>
      <w:r w:rsidRPr="00FF2713">
        <w:rPr>
          <w:rFonts w:ascii="Times New Roman" w:hAnsi="Times New Roman" w:cs="Times New Roman"/>
          <w:sz w:val="28"/>
          <w:szCs w:val="28"/>
        </w:rPr>
        <w:t xml:space="preserve"> ако има вероятност те да спомогнат на актива да генерира повече от първоначално предвидените бъдещи икономически изгоди и когато тези разходи могат надеждно да бъдат оценени и отнесени към актива. В тези случаи разходите се добавят към себестойността на актива. Амортизацията на дълготрайните материални активи се начислява като се използва линейният метод върху оценения полезен живот на отделните групи активи, както следва:</w:t>
      </w:r>
    </w:p>
    <w:tbl>
      <w:tblPr>
        <w:tblW w:w="44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0"/>
      </w:tblGrid>
      <w:tr w:rsidR="00D13F28" w:rsidRPr="00A56DA7" w:rsidTr="00750F7C">
        <w:trPr>
          <w:trHeight w:val="312"/>
        </w:trPr>
        <w:tc>
          <w:tcPr>
            <w:tcW w:w="4440" w:type="dxa"/>
          </w:tcPr>
          <w:p w:rsidR="00D13F28" w:rsidRPr="00A56DA7" w:rsidRDefault="00D13F28" w:rsidP="00DA0C9A">
            <w:pPr>
              <w:pStyle w:val="a3"/>
              <w:spacing w:line="240" w:lineRule="auto"/>
              <w:ind w:left="502"/>
              <w:jc w:val="both"/>
              <w:rPr>
                <w:rFonts w:ascii="Times New Roman" w:hAnsi="Times New Roman" w:cs="Times New Roman"/>
                <w:spacing w:val="-2"/>
                <w:sz w:val="24"/>
                <w:szCs w:val="24"/>
              </w:rPr>
            </w:pPr>
            <w:r w:rsidRPr="00A56DA7">
              <w:rPr>
                <w:rFonts w:ascii="Times New Roman" w:hAnsi="Times New Roman" w:cs="Times New Roman"/>
                <w:spacing w:val="-2"/>
                <w:sz w:val="24"/>
                <w:szCs w:val="24"/>
              </w:rPr>
              <w:t>години                                ГАК (%)</w:t>
            </w:r>
          </w:p>
        </w:tc>
      </w:tr>
    </w:tbl>
    <w:p w:rsidR="00D13F28" w:rsidRPr="0061747B" w:rsidRDefault="00D13F28" w:rsidP="002E3C56">
      <w:pPr>
        <w:pBdr>
          <w:top w:val="single" w:sz="4" w:space="11" w:color="auto"/>
          <w:left w:val="single" w:sz="4" w:space="0" w:color="auto"/>
          <w:bottom w:val="single" w:sz="4" w:space="1" w:color="auto"/>
          <w:right w:val="single" w:sz="4" w:space="4" w:color="auto"/>
          <w:between w:val="single" w:sz="4" w:space="1" w:color="auto"/>
        </w:pBdr>
        <w:spacing w:line="240" w:lineRule="auto"/>
        <w:jc w:val="both"/>
        <w:rPr>
          <w:rFonts w:ascii="Times New Roman" w:hAnsi="Times New Roman" w:cs="Times New Roman"/>
          <w:spacing w:val="-2"/>
          <w:sz w:val="24"/>
          <w:szCs w:val="24"/>
        </w:rPr>
      </w:pPr>
      <w:r w:rsidRPr="0061747B">
        <w:rPr>
          <w:rFonts w:ascii="Times New Roman" w:hAnsi="Times New Roman" w:cs="Times New Roman"/>
          <w:spacing w:val="-2"/>
          <w:sz w:val="24"/>
          <w:szCs w:val="24"/>
        </w:rPr>
        <w:t xml:space="preserve"> - Сгради</w:t>
      </w:r>
      <w:r w:rsidRPr="0061747B">
        <w:rPr>
          <w:rFonts w:ascii="Times New Roman" w:hAnsi="Times New Roman" w:cs="Times New Roman"/>
          <w:spacing w:val="-2"/>
          <w:sz w:val="24"/>
          <w:szCs w:val="24"/>
        </w:rPr>
        <w:tab/>
        <w:t xml:space="preserve">                                                      </w:t>
      </w:r>
      <w:r w:rsidRPr="0061747B">
        <w:rPr>
          <w:rFonts w:ascii="Times New Roman" w:hAnsi="Times New Roman" w:cs="Times New Roman"/>
          <w:spacing w:val="-2"/>
          <w:sz w:val="24"/>
          <w:szCs w:val="24"/>
        </w:rPr>
        <w:tab/>
        <w:t xml:space="preserve">  </w:t>
      </w:r>
      <w:r>
        <w:rPr>
          <w:rFonts w:ascii="Times New Roman" w:hAnsi="Times New Roman" w:cs="Times New Roman"/>
          <w:spacing w:val="-2"/>
          <w:sz w:val="24"/>
          <w:szCs w:val="24"/>
        </w:rPr>
        <w:t xml:space="preserve">    </w:t>
      </w:r>
      <w:r w:rsidRPr="0061747B">
        <w:rPr>
          <w:rFonts w:ascii="Times New Roman" w:hAnsi="Times New Roman" w:cs="Times New Roman"/>
          <w:spacing w:val="-2"/>
          <w:sz w:val="24"/>
          <w:szCs w:val="24"/>
        </w:rPr>
        <w:t xml:space="preserve"> 25                                           4</w:t>
      </w:r>
    </w:p>
    <w:p w:rsidR="00D13F28" w:rsidRPr="0061747B" w:rsidRDefault="00D13F28" w:rsidP="002E3C56">
      <w:pPr>
        <w:pBdr>
          <w:top w:val="single" w:sz="4" w:space="11" w:color="auto"/>
          <w:left w:val="single" w:sz="4" w:space="0" w:color="auto"/>
          <w:bottom w:val="single" w:sz="4" w:space="1" w:color="auto"/>
          <w:right w:val="single" w:sz="4" w:space="4" w:color="auto"/>
          <w:between w:val="single" w:sz="4" w:space="1" w:color="auto"/>
        </w:pBdr>
        <w:spacing w:line="240" w:lineRule="auto"/>
        <w:jc w:val="both"/>
        <w:rPr>
          <w:rFonts w:ascii="Times New Roman" w:hAnsi="Times New Roman" w:cs="Times New Roman"/>
          <w:spacing w:val="-2"/>
          <w:sz w:val="24"/>
          <w:szCs w:val="24"/>
        </w:rPr>
      </w:pPr>
      <w:r w:rsidRPr="0061747B">
        <w:rPr>
          <w:rFonts w:ascii="Times New Roman" w:hAnsi="Times New Roman" w:cs="Times New Roman"/>
          <w:spacing w:val="-2"/>
          <w:sz w:val="24"/>
          <w:szCs w:val="24"/>
        </w:rPr>
        <w:t xml:space="preserve">- Машини и оборудване                                         </w:t>
      </w:r>
      <w:r>
        <w:rPr>
          <w:rFonts w:ascii="Times New Roman" w:hAnsi="Times New Roman" w:cs="Times New Roman"/>
          <w:spacing w:val="-2"/>
          <w:sz w:val="24"/>
          <w:szCs w:val="24"/>
        </w:rPr>
        <w:t xml:space="preserve"> </w:t>
      </w:r>
      <w:r w:rsidRPr="0061747B">
        <w:rPr>
          <w:rFonts w:ascii="Times New Roman" w:hAnsi="Times New Roman" w:cs="Times New Roman"/>
          <w:spacing w:val="-2"/>
          <w:sz w:val="24"/>
          <w:szCs w:val="24"/>
        </w:rPr>
        <w:t xml:space="preserve">  </w:t>
      </w:r>
      <w:r w:rsidRPr="0061747B">
        <w:rPr>
          <w:rFonts w:ascii="Times New Roman" w:hAnsi="Times New Roman" w:cs="Times New Roman"/>
          <w:spacing w:val="-2"/>
          <w:sz w:val="24"/>
          <w:szCs w:val="24"/>
          <w:lang w:val="ru-RU"/>
        </w:rPr>
        <w:t>3</w:t>
      </w:r>
      <w:r w:rsidRPr="0061747B">
        <w:rPr>
          <w:rFonts w:ascii="Times New Roman" w:hAnsi="Times New Roman" w:cs="Times New Roman"/>
          <w:spacing w:val="-2"/>
          <w:sz w:val="24"/>
          <w:szCs w:val="24"/>
        </w:rPr>
        <w:t>,</w:t>
      </w:r>
      <w:r w:rsidRPr="0061747B">
        <w:rPr>
          <w:rFonts w:ascii="Times New Roman" w:hAnsi="Times New Roman" w:cs="Times New Roman"/>
          <w:spacing w:val="-2"/>
          <w:sz w:val="24"/>
          <w:szCs w:val="24"/>
          <w:lang w:val="ru-RU"/>
        </w:rPr>
        <w:t>5-10</w:t>
      </w:r>
      <w:r w:rsidRPr="0061747B">
        <w:rPr>
          <w:rFonts w:ascii="Times New Roman" w:hAnsi="Times New Roman" w:cs="Times New Roman"/>
          <w:spacing w:val="-2"/>
          <w:sz w:val="24"/>
          <w:szCs w:val="24"/>
        </w:rPr>
        <w:t xml:space="preserve">                                    10-30         </w:t>
      </w:r>
    </w:p>
    <w:p w:rsidR="00D13F28" w:rsidRPr="0061747B" w:rsidRDefault="00D13F28" w:rsidP="002E3C56">
      <w:pPr>
        <w:pBdr>
          <w:top w:val="single" w:sz="4" w:space="11" w:color="auto"/>
          <w:left w:val="single" w:sz="4" w:space="0" w:color="auto"/>
          <w:bottom w:val="single" w:sz="4" w:space="1" w:color="auto"/>
          <w:right w:val="single" w:sz="4" w:space="4" w:color="auto"/>
          <w:between w:val="single" w:sz="4" w:space="1" w:color="auto"/>
        </w:pBdr>
        <w:spacing w:line="240" w:lineRule="auto"/>
        <w:jc w:val="both"/>
        <w:rPr>
          <w:rFonts w:ascii="Times New Roman" w:hAnsi="Times New Roman" w:cs="Times New Roman"/>
          <w:spacing w:val="-2"/>
          <w:sz w:val="24"/>
          <w:szCs w:val="24"/>
        </w:rPr>
      </w:pPr>
      <w:r w:rsidRPr="0061747B">
        <w:rPr>
          <w:rFonts w:ascii="Times New Roman" w:hAnsi="Times New Roman" w:cs="Times New Roman"/>
          <w:spacing w:val="-2"/>
          <w:sz w:val="24"/>
          <w:szCs w:val="24"/>
        </w:rPr>
        <w:t xml:space="preserve">- Нематериални дълготрайни активи                        2-6,7                                    15-50     </w:t>
      </w:r>
    </w:p>
    <w:p w:rsidR="00D13F28" w:rsidRPr="0061747B" w:rsidRDefault="00D13F28" w:rsidP="002E3C56">
      <w:pPr>
        <w:pBdr>
          <w:top w:val="single" w:sz="4" w:space="11" w:color="auto"/>
          <w:left w:val="single" w:sz="4" w:space="0" w:color="auto"/>
          <w:bottom w:val="single" w:sz="4" w:space="1" w:color="auto"/>
          <w:right w:val="single" w:sz="4" w:space="4" w:color="auto"/>
          <w:between w:val="single" w:sz="4" w:space="1" w:color="auto"/>
        </w:pBdr>
        <w:spacing w:line="240" w:lineRule="auto"/>
        <w:jc w:val="both"/>
        <w:rPr>
          <w:rFonts w:ascii="Times New Roman" w:hAnsi="Times New Roman" w:cs="Times New Roman"/>
          <w:spacing w:val="-2"/>
          <w:sz w:val="24"/>
          <w:szCs w:val="24"/>
        </w:rPr>
      </w:pPr>
      <w:r w:rsidRPr="0061747B">
        <w:rPr>
          <w:rFonts w:ascii="Times New Roman" w:hAnsi="Times New Roman" w:cs="Times New Roman"/>
          <w:spacing w:val="-2"/>
          <w:sz w:val="24"/>
          <w:szCs w:val="24"/>
        </w:rPr>
        <w:t xml:space="preserve">- Транспортни средства и стопански инвентар         </w:t>
      </w:r>
      <w:r>
        <w:rPr>
          <w:rFonts w:ascii="Times New Roman" w:hAnsi="Times New Roman" w:cs="Times New Roman"/>
          <w:spacing w:val="-2"/>
          <w:sz w:val="24"/>
          <w:szCs w:val="24"/>
        </w:rPr>
        <w:t xml:space="preserve"> </w:t>
      </w:r>
      <w:r w:rsidRPr="0061747B">
        <w:rPr>
          <w:rFonts w:ascii="Times New Roman" w:hAnsi="Times New Roman" w:cs="Times New Roman"/>
          <w:spacing w:val="-2"/>
          <w:sz w:val="24"/>
          <w:szCs w:val="24"/>
        </w:rPr>
        <w:t xml:space="preserve">6,7                                         15  </w:t>
      </w:r>
    </w:p>
    <w:p w:rsidR="00D13F28" w:rsidRDefault="00D13F28" w:rsidP="00DF6E1F">
      <w:pPr>
        <w:spacing w:line="240" w:lineRule="auto"/>
        <w:jc w:val="both"/>
        <w:rPr>
          <w:rFonts w:ascii="Times New Roman" w:hAnsi="Times New Roman" w:cs="Times New Roman"/>
          <w:spacing w:val="-2"/>
          <w:sz w:val="28"/>
          <w:szCs w:val="28"/>
        </w:rPr>
      </w:pPr>
      <w:r w:rsidRPr="0061747B">
        <w:rPr>
          <w:rFonts w:ascii="Times New Roman" w:hAnsi="Times New Roman" w:cs="Times New Roman"/>
          <w:sz w:val="28"/>
          <w:szCs w:val="28"/>
        </w:rPr>
        <w:t>Амортизациите започват да се</w:t>
      </w:r>
      <w:r>
        <w:rPr>
          <w:rFonts w:ascii="Times New Roman" w:hAnsi="Times New Roman" w:cs="Times New Roman"/>
          <w:sz w:val="28"/>
          <w:szCs w:val="28"/>
        </w:rPr>
        <w:t xml:space="preserve"> начисляват от месеца, следващ </w:t>
      </w:r>
      <w:r w:rsidRPr="0061747B">
        <w:rPr>
          <w:rFonts w:ascii="Times New Roman" w:hAnsi="Times New Roman" w:cs="Times New Roman"/>
          <w:sz w:val="28"/>
          <w:szCs w:val="28"/>
        </w:rPr>
        <w:t>месеца, в който е въведен актива.</w:t>
      </w:r>
    </w:p>
    <w:p w:rsidR="00D13F28" w:rsidRPr="00E26067" w:rsidRDefault="00D13F28" w:rsidP="00DF6E1F">
      <w:pPr>
        <w:spacing w:line="240" w:lineRule="auto"/>
        <w:jc w:val="both"/>
        <w:rPr>
          <w:rFonts w:ascii="Times New Roman" w:hAnsi="Times New Roman" w:cs="Times New Roman"/>
          <w:spacing w:val="-2"/>
          <w:sz w:val="28"/>
          <w:szCs w:val="28"/>
        </w:rPr>
      </w:pPr>
      <w:r w:rsidRPr="0061747B">
        <w:rPr>
          <w:rFonts w:ascii="Times New Roman" w:hAnsi="Times New Roman" w:cs="Times New Roman"/>
          <w:sz w:val="28"/>
          <w:szCs w:val="28"/>
        </w:rPr>
        <w:t>Избраният праг на същественост</w:t>
      </w:r>
      <w:r>
        <w:rPr>
          <w:rFonts w:ascii="Times New Roman" w:hAnsi="Times New Roman" w:cs="Times New Roman"/>
          <w:sz w:val="28"/>
          <w:szCs w:val="28"/>
        </w:rPr>
        <w:t xml:space="preserve"> за дълготрайните нематериални </w:t>
      </w:r>
      <w:r w:rsidRPr="0061747B">
        <w:rPr>
          <w:rFonts w:ascii="Times New Roman" w:hAnsi="Times New Roman" w:cs="Times New Roman"/>
          <w:sz w:val="28"/>
          <w:szCs w:val="28"/>
        </w:rPr>
        <w:t>активи е в размер на 500 лева.</w:t>
      </w:r>
    </w:p>
    <w:p w:rsidR="00D13F28" w:rsidRPr="0061747B" w:rsidRDefault="00305FA5" w:rsidP="00DF6E1F">
      <w:pPr>
        <w:spacing w:line="240" w:lineRule="auto"/>
        <w:jc w:val="both"/>
        <w:rPr>
          <w:rFonts w:ascii="Times New Roman" w:hAnsi="Times New Roman" w:cs="Times New Roman"/>
          <w:sz w:val="28"/>
          <w:szCs w:val="28"/>
        </w:rPr>
      </w:pPr>
      <w:r>
        <w:rPr>
          <w:rFonts w:ascii="Times New Roman" w:hAnsi="Times New Roman" w:cs="Times New Roman"/>
          <w:sz w:val="28"/>
          <w:szCs w:val="28"/>
        </w:rPr>
        <w:t>През периода 201</w:t>
      </w:r>
      <w:r w:rsidR="00C26949">
        <w:rPr>
          <w:rFonts w:ascii="Times New Roman" w:hAnsi="Times New Roman" w:cs="Times New Roman"/>
          <w:sz w:val="28"/>
          <w:szCs w:val="28"/>
        </w:rPr>
        <w:t>8</w:t>
      </w:r>
      <w:r w:rsidR="00D13F28">
        <w:rPr>
          <w:rFonts w:ascii="Times New Roman" w:hAnsi="Times New Roman" w:cs="Times New Roman"/>
          <w:sz w:val="28"/>
          <w:szCs w:val="28"/>
        </w:rPr>
        <w:t xml:space="preserve"> г. -  201</w:t>
      </w:r>
      <w:r w:rsidR="00C26949">
        <w:rPr>
          <w:rFonts w:ascii="Times New Roman" w:hAnsi="Times New Roman" w:cs="Times New Roman"/>
          <w:sz w:val="28"/>
          <w:szCs w:val="28"/>
        </w:rPr>
        <w:t>9</w:t>
      </w:r>
      <w:r w:rsidR="00D13F28">
        <w:rPr>
          <w:rFonts w:ascii="Times New Roman" w:hAnsi="Times New Roman" w:cs="Times New Roman"/>
          <w:sz w:val="28"/>
          <w:szCs w:val="28"/>
        </w:rPr>
        <w:t xml:space="preserve"> г. дружеството </w:t>
      </w:r>
      <w:r w:rsidR="004E28E6">
        <w:rPr>
          <w:rFonts w:ascii="Times New Roman" w:hAnsi="Times New Roman" w:cs="Times New Roman"/>
          <w:sz w:val="28"/>
          <w:szCs w:val="28"/>
        </w:rPr>
        <w:t>предвижда да направи</w:t>
      </w:r>
      <w:r w:rsidR="00D13F28">
        <w:rPr>
          <w:rFonts w:ascii="Times New Roman" w:hAnsi="Times New Roman" w:cs="Times New Roman"/>
          <w:sz w:val="28"/>
          <w:szCs w:val="28"/>
        </w:rPr>
        <w:t xml:space="preserve"> инвестиции за </w:t>
      </w:r>
      <w:r w:rsidR="00515C8F">
        <w:rPr>
          <w:rFonts w:ascii="Times New Roman" w:hAnsi="Times New Roman" w:cs="Times New Roman"/>
          <w:sz w:val="28"/>
          <w:szCs w:val="28"/>
          <w:lang w:val="en-US"/>
        </w:rPr>
        <w:t>9</w:t>
      </w:r>
      <w:r w:rsidR="00C26949">
        <w:rPr>
          <w:rFonts w:ascii="Times New Roman" w:hAnsi="Times New Roman" w:cs="Times New Roman"/>
          <w:sz w:val="28"/>
          <w:szCs w:val="28"/>
        </w:rPr>
        <w:t xml:space="preserve">4 </w:t>
      </w:r>
      <w:r w:rsidR="004E28E6">
        <w:rPr>
          <w:rFonts w:ascii="Times New Roman" w:hAnsi="Times New Roman" w:cs="Times New Roman"/>
          <w:sz w:val="28"/>
          <w:szCs w:val="28"/>
        </w:rPr>
        <w:t>х.лв.</w:t>
      </w:r>
      <w:r w:rsidR="00CB34A7">
        <w:rPr>
          <w:rFonts w:ascii="Times New Roman" w:hAnsi="Times New Roman" w:cs="Times New Roman"/>
          <w:sz w:val="28"/>
          <w:szCs w:val="28"/>
          <w:lang w:val="en-US"/>
        </w:rPr>
        <w:t xml:space="preserve"> </w:t>
      </w:r>
      <w:r w:rsidR="00D13F28">
        <w:rPr>
          <w:rFonts w:ascii="Times New Roman" w:hAnsi="Times New Roman" w:cs="Times New Roman"/>
          <w:sz w:val="28"/>
          <w:szCs w:val="28"/>
        </w:rPr>
        <w:t xml:space="preserve">. Прилагаме </w:t>
      </w:r>
      <w:r w:rsidR="00D13F28" w:rsidRPr="001D7885">
        <w:rPr>
          <w:rFonts w:ascii="Times New Roman" w:hAnsi="Times New Roman" w:cs="Times New Roman"/>
          <w:b/>
          <w:bCs/>
          <w:sz w:val="28"/>
          <w:szCs w:val="28"/>
        </w:rPr>
        <w:t>справка 1</w:t>
      </w:r>
      <w:r w:rsidR="00D13F28">
        <w:rPr>
          <w:rFonts w:ascii="Times New Roman" w:hAnsi="Times New Roman" w:cs="Times New Roman"/>
          <w:sz w:val="28"/>
          <w:szCs w:val="28"/>
        </w:rPr>
        <w:t xml:space="preserve"> </w:t>
      </w:r>
      <w:r w:rsidR="00D13F28" w:rsidRPr="0061747B">
        <w:rPr>
          <w:rFonts w:ascii="Times New Roman" w:hAnsi="Times New Roman" w:cs="Times New Roman"/>
          <w:sz w:val="28"/>
          <w:szCs w:val="28"/>
        </w:rPr>
        <w:t xml:space="preserve">инвестиционна програма на дружеството </w:t>
      </w:r>
      <w:r w:rsidR="00D13F28">
        <w:rPr>
          <w:rFonts w:ascii="Times New Roman" w:hAnsi="Times New Roman" w:cs="Times New Roman"/>
          <w:sz w:val="28"/>
          <w:szCs w:val="28"/>
        </w:rPr>
        <w:t xml:space="preserve">и </w:t>
      </w:r>
      <w:r w:rsidR="00D13F28" w:rsidRPr="001D7885">
        <w:rPr>
          <w:rFonts w:ascii="Times New Roman" w:hAnsi="Times New Roman" w:cs="Times New Roman"/>
          <w:b/>
          <w:bCs/>
          <w:sz w:val="28"/>
          <w:szCs w:val="28"/>
        </w:rPr>
        <w:t>справка 2</w:t>
      </w:r>
      <w:r w:rsidR="00D13F28" w:rsidRPr="0061747B">
        <w:rPr>
          <w:rFonts w:ascii="Times New Roman" w:hAnsi="Times New Roman" w:cs="Times New Roman"/>
          <w:sz w:val="28"/>
          <w:szCs w:val="28"/>
        </w:rPr>
        <w:t xml:space="preserve"> - отчет на </w:t>
      </w:r>
      <w:r w:rsidR="00D13F28">
        <w:rPr>
          <w:rFonts w:ascii="Times New Roman" w:hAnsi="Times New Roman" w:cs="Times New Roman"/>
          <w:sz w:val="28"/>
          <w:szCs w:val="28"/>
        </w:rPr>
        <w:t>извършените инвестиции през 201</w:t>
      </w:r>
      <w:r w:rsidR="00C26949">
        <w:rPr>
          <w:rFonts w:ascii="Times New Roman" w:hAnsi="Times New Roman" w:cs="Times New Roman"/>
          <w:sz w:val="28"/>
          <w:szCs w:val="28"/>
        </w:rPr>
        <w:t>7</w:t>
      </w:r>
      <w:r w:rsidR="00D13F28">
        <w:rPr>
          <w:rFonts w:ascii="Times New Roman" w:hAnsi="Times New Roman" w:cs="Times New Roman"/>
          <w:sz w:val="28"/>
          <w:szCs w:val="28"/>
        </w:rPr>
        <w:t xml:space="preserve"> </w:t>
      </w:r>
      <w:r w:rsidR="00D13F28" w:rsidRPr="0061747B">
        <w:rPr>
          <w:rFonts w:ascii="Times New Roman" w:hAnsi="Times New Roman" w:cs="Times New Roman"/>
          <w:sz w:val="28"/>
          <w:szCs w:val="28"/>
        </w:rPr>
        <w:t xml:space="preserve"> г. </w:t>
      </w:r>
    </w:p>
    <w:p w:rsidR="00D13F28" w:rsidRPr="008262EC" w:rsidRDefault="00D13F28" w:rsidP="00DF6E1F">
      <w:pPr>
        <w:spacing w:line="240" w:lineRule="auto"/>
        <w:jc w:val="both"/>
        <w:rPr>
          <w:rFonts w:ascii="Times New Roman" w:hAnsi="Times New Roman" w:cs="Times New Roman"/>
          <w:sz w:val="28"/>
          <w:szCs w:val="28"/>
          <w:lang w:val="en-US"/>
        </w:rPr>
      </w:pPr>
      <w:r w:rsidRPr="0061747B">
        <w:rPr>
          <w:rFonts w:ascii="Times New Roman" w:hAnsi="Times New Roman" w:cs="Times New Roman"/>
          <w:sz w:val="28"/>
          <w:szCs w:val="28"/>
        </w:rPr>
        <w:t xml:space="preserve">На база инвентарната книга на </w:t>
      </w:r>
      <w:r w:rsidR="000B37CF">
        <w:rPr>
          <w:rFonts w:ascii="Times New Roman" w:hAnsi="Times New Roman" w:cs="Times New Roman"/>
          <w:sz w:val="28"/>
          <w:szCs w:val="28"/>
        </w:rPr>
        <w:t>„</w:t>
      </w:r>
      <w:r w:rsidRPr="0061747B">
        <w:rPr>
          <w:rFonts w:ascii="Times New Roman" w:hAnsi="Times New Roman" w:cs="Times New Roman"/>
          <w:sz w:val="28"/>
          <w:szCs w:val="28"/>
        </w:rPr>
        <w:t>ТЕЦ Горна Оряховица</w:t>
      </w:r>
      <w:r w:rsidR="000B37CF">
        <w:rPr>
          <w:rFonts w:ascii="Times New Roman" w:hAnsi="Times New Roman" w:cs="Times New Roman"/>
          <w:sz w:val="28"/>
          <w:szCs w:val="28"/>
        </w:rPr>
        <w:t>“</w:t>
      </w:r>
      <w:r w:rsidRPr="0061747B">
        <w:rPr>
          <w:rFonts w:ascii="Times New Roman" w:hAnsi="Times New Roman" w:cs="Times New Roman"/>
          <w:sz w:val="28"/>
          <w:szCs w:val="28"/>
        </w:rPr>
        <w:t xml:space="preserve"> ЕАД е направено разделянето на ДМА</w:t>
      </w:r>
      <w:r w:rsidR="000B37CF">
        <w:rPr>
          <w:rFonts w:ascii="Times New Roman" w:hAnsi="Times New Roman" w:cs="Times New Roman"/>
          <w:sz w:val="28"/>
          <w:szCs w:val="28"/>
        </w:rPr>
        <w:t>,</w:t>
      </w:r>
      <w:r w:rsidRPr="0061747B">
        <w:rPr>
          <w:rFonts w:ascii="Times New Roman" w:hAnsi="Times New Roman" w:cs="Times New Roman"/>
          <w:sz w:val="28"/>
          <w:szCs w:val="28"/>
        </w:rPr>
        <w:t xml:space="preserve"> участващи при производството на топло и електро енергия. ДМА участващи при комбинираното производство на топло и ел. енергия се приемат като „общи” за производството, например без парогенераторите и съоръжения към тях не може да се произвежда електрическа енергия, офис оборудване и др. също влизат като общи за комбинираното производство. ДМА участващи само за производство на електрическа енергия са генераторите и прилежащите към тях съоръжения, а ДМА участващи за производството само на топлоенергия са РОУ и БРОУ, Бойлерна станция.  При „ТЕЦ Горна Оряховица” ЕАД няма инсталации за </w:t>
      </w:r>
      <w:r w:rsidRPr="0061747B">
        <w:rPr>
          <w:rFonts w:ascii="Times New Roman" w:hAnsi="Times New Roman" w:cs="Times New Roman"/>
          <w:sz w:val="28"/>
          <w:szCs w:val="28"/>
        </w:rPr>
        <w:lastRenderedPageBreak/>
        <w:t>разделно производство на  топлоенергия и инсталации за пренос. Консуматорите на топлоенергия са свързани с паропроводи на колектор 6Ата</w:t>
      </w:r>
      <w:r w:rsidR="000B37CF">
        <w:rPr>
          <w:rFonts w:ascii="Times New Roman" w:hAnsi="Times New Roman" w:cs="Times New Roman"/>
          <w:sz w:val="28"/>
          <w:szCs w:val="28"/>
        </w:rPr>
        <w:t>,</w:t>
      </w:r>
      <w:r w:rsidRPr="0061747B">
        <w:rPr>
          <w:rFonts w:ascii="Times New Roman" w:hAnsi="Times New Roman" w:cs="Times New Roman"/>
          <w:sz w:val="28"/>
          <w:szCs w:val="28"/>
        </w:rPr>
        <w:t xml:space="preserve"> захранващ се с отработена пара след турбината.</w:t>
      </w:r>
      <w:r>
        <w:rPr>
          <w:rFonts w:ascii="Times New Roman" w:hAnsi="Times New Roman" w:cs="Times New Roman"/>
          <w:sz w:val="28"/>
          <w:szCs w:val="28"/>
        </w:rPr>
        <w:t xml:space="preserve">Прилагаме </w:t>
      </w:r>
      <w:r w:rsidRPr="001D7885">
        <w:rPr>
          <w:rFonts w:ascii="Times New Roman" w:hAnsi="Times New Roman" w:cs="Times New Roman"/>
          <w:b/>
          <w:bCs/>
          <w:sz w:val="28"/>
          <w:szCs w:val="28"/>
        </w:rPr>
        <w:t>справка 3</w:t>
      </w:r>
      <w:r>
        <w:rPr>
          <w:rFonts w:ascii="Times New Roman" w:hAnsi="Times New Roman" w:cs="Times New Roman"/>
          <w:b/>
          <w:bCs/>
          <w:sz w:val="28"/>
          <w:szCs w:val="28"/>
        </w:rPr>
        <w:t>,</w:t>
      </w:r>
      <w:r w:rsidRPr="0061747B">
        <w:rPr>
          <w:rFonts w:ascii="Times New Roman" w:hAnsi="Times New Roman" w:cs="Times New Roman"/>
          <w:sz w:val="28"/>
          <w:szCs w:val="28"/>
        </w:rPr>
        <w:t xml:space="preserve">  където</w:t>
      </w:r>
      <w:r>
        <w:rPr>
          <w:rFonts w:ascii="Times New Roman" w:hAnsi="Times New Roman" w:cs="Times New Roman"/>
          <w:sz w:val="28"/>
          <w:szCs w:val="28"/>
        </w:rPr>
        <w:t xml:space="preserve"> ДМА са разделени съответно за </w:t>
      </w:r>
      <w:r w:rsidRPr="0061747B">
        <w:rPr>
          <w:rFonts w:ascii="Times New Roman" w:hAnsi="Times New Roman" w:cs="Times New Roman"/>
          <w:sz w:val="28"/>
          <w:szCs w:val="28"/>
        </w:rPr>
        <w:t xml:space="preserve">производство на топло </w:t>
      </w:r>
      <w:r w:rsidRPr="0061747B">
        <w:rPr>
          <w:rFonts w:ascii="Times New Roman" w:hAnsi="Times New Roman" w:cs="Times New Roman"/>
          <w:sz w:val="28"/>
          <w:szCs w:val="28"/>
        </w:rPr>
        <w:tab/>
        <w:t>и електроенергия и общо за дв</w:t>
      </w:r>
      <w:r w:rsidR="004A43CD">
        <w:rPr>
          <w:rFonts w:ascii="Times New Roman" w:hAnsi="Times New Roman" w:cs="Times New Roman"/>
          <w:sz w:val="28"/>
          <w:szCs w:val="28"/>
        </w:rPr>
        <w:t xml:space="preserve">ата </w:t>
      </w:r>
      <w:r w:rsidR="004A43CD">
        <w:rPr>
          <w:rFonts w:ascii="Times New Roman" w:hAnsi="Times New Roman" w:cs="Times New Roman"/>
          <w:sz w:val="28"/>
          <w:szCs w:val="28"/>
        </w:rPr>
        <w:tab/>
        <w:t xml:space="preserve">продукта </w:t>
      </w:r>
      <w:r w:rsidR="004A43CD">
        <w:rPr>
          <w:rFonts w:ascii="Times New Roman" w:hAnsi="Times New Roman" w:cs="Times New Roman"/>
          <w:sz w:val="28"/>
          <w:szCs w:val="28"/>
        </w:rPr>
        <w:tab/>
        <w:t>за периода 2017</w:t>
      </w:r>
      <w:r>
        <w:rPr>
          <w:rFonts w:ascii="Times New Roman" w:hAnsi="Times New Roman" w:cs="Times New Roman"/>
          <w:sz w:val="28"/>
          <w:szCs w:val="28"/>
        </w:rPr>
        <w:t xml:space="preserve"> </w:t>
      </w:r>
      <w:r w:rsidRPr="0061747B">
        <w:rPr>
          <w:rFonts w:ascii="Times New Roman" w:hAnsi="Times New Roman" w:cs="Times New Roman"/>
          <w:sz w:val="28"/>
          <w:szCs w:val="28"/>
        </w:rPr>
        <w:t xml:space="preserve">г. </w:t>
      </w:r>
    </w:p>
    <w:p w:rsidR="00D13F28" w:rsidRPr="00FF2713" w:rsidRDefault="00FF2713" w:rsidP="00FF2713">
      <w:pPr>
        <w:spacing w:line="240" w:lineRule="auto"/>
        <w:jc w:val="both"/>
        <w:rPr>
          <w:rFonts w:ascii="Times New Roman" w:hAnsi="Times New Roman" w:cs="Times New Roman"/>
          <w:b/>
          <w:sz w:val="28"/>
          <w:szCs w:val="28"/>
        </w:rPr>
      </w:pPr>
      <w:r w:rsidRPr="00FF2713">
        <w:rPr>
          <w:rFonts w:ascii="Times New Roman" w:hAnsi="Times New Roman" w:cs="Times New Roman"/>
          <w:b/>
          <w:sz w:val="28"/>
          <w:szCs w:val="28"/>
        </w:rPr>
        <w:t>Р</w:t>
      </w:r>
      <w:r w:rsidR="000B37CF">
        <w:rPr>
          <w:rFonts w:ascii="Times New Roman" w:hAnsi="Times New Roman" w:cs="Times New Roman"/>
          <w:b/>
          <w:sz w:val="28"/>
          <w:szCs w:val="28"/>
        </w:rPr>
        <w:t>азходи за ремонт</w:t>
      </w:r>
    </w:p>
    <w:p w:rsidR="00D13F28" w:rsidRDefault="00D13F28" w:rsidP="00DF6E1F">
      <w:pPr>
        <w:spacing w:line="240" w:lineRule="auto"/>
        <w:jc w:val="both"/>
        <w:rPr>
          <w:rFonts w:ascii="Times New Roman" w:hAnsi="Times New Roman" w:cs="Times New Roman"/>
          <w:sz w:val="28"/>
          <w:szCs w:val="28"/>
        </w:rPr>
      </w:pPr>
      <w:r w:rsidRPr="00DF6E1F">
        <w:rPr>
          <w:rFonts w:ascii="Times New Roman" w:hAnsi="Times New Roman" w:cs="Times New Roman"/>
          <w:sz w:val="28"/>
          <w:szCs w:val="28"/>
        </w:rPr>
        <w:t>В ремонтната програма на ТЕЦ са залегнати мероприятия, които са неотложни</w:t>
      </w:r>
      <w:r w:rsidR="000B37CF">
        <w:rPr>
          <w:rFonts w:ascii="Times New Roman" w:hAnsi="Times New Roman" w:cs="Times New Roman"/>
          <w:sz w:val="28"/>
          <w:szCs w:val="28"/>
        </w:rPr>
        <w:t>,</w:t>
      </w:r>
      <w:r w:rsidRPr="00DF6E1F">
        <w:rPr>
          <w:rFonts w:ascii="Times New Roman" w:hAnsi="Times New Roman" w:cs="Times New Roman"/>
          <w:sz w:val="28"/>
          <w:szCs w:val="28"/>
        </w:rPr>
        <w:t xml:space="preserve"> с цел обезпечаване на безаварийната и надеж</w:t>
      </w:r>
      <w:r>
        <w:rPr>
          <w:rFonts w:ascii="Times New Roman" w:hAnsi="Times New Roman" w:cs="Times New Roman"/>
          <w:sz w:val="28"/>
          <w:szCs w:val="28"/>
        </w:rPr>
        <w:t>д</w:t>
      </w:r>
      <w:r w:rsidRPr="00DF6E1F">
        <w:rPr>
          <w:rFonts w:ascii="Times New Roman" w:hAnsi="Times New Roman" w:cs="Times New Roman"/>
          <w:sz w:val="28"/>
          <w:szCs w:val="28"/>
        </w:rPr>
        <w:t>на работа на съоръженията.</w:t>
      </w:r>
      <w:r w:rsidRPr="00A85BCE">
        <w:rPr>
          <w:rFonts w:ascii="Times New Roman" w:hAnsi="Times New Roman" w:cs="Times New Roman"/>
          <w:sz w:val="28"/>
          <w:szCs w:val="28"/>
        </w:rPr>
        <w:t xml:space="preserve"> </w:t>
      </w:r>
      <w:r>
        <w:rPr>
          <w:rFonts w:ascii="Times New Roman" w:hAnsi="Times New Roman" w:cs="Times New Roman"/>
          <w:sz w:val="28"/>
          <w:szCs w:val="28"/>
        </w:rPr>
        <w:t>П</w:t>
      </w:r>
      <w:r w:rsidRPr="0061747B">
        <w:rPr>
          <w:rFonts w:ascii="Times New Roman" w:hAnsi="Times New Roman" w:cs="Times New Roman"/>
          <w:sz w:val="28"/>
          <w:szCs w:val="28"/>
        </w:rPr>
        <w:t xml:space="preserve">ланувани </w:t>
      </w:r>
      <w:r>
        <w:rPr>
          <w:rFonts w:ascii="Times New Roman" w:hAnsi="Times New Roman" w:cs="Times New Roman"/>
          <w:sz w:val="28"/>
          <w:szCs w:val="28"/>
        </w:rPr>
        <w:t>са</w:t>
      </w:r>
      <w:r w:rsidRPr="0061747B">
        <w:rPr>
          <w:rFonts w:ascii="Times New Roman" w:hAnsi="Times New Roman" w:cs="Times New Roman"/>
          <w:sz w:val="28"/>
          <w:szCs w:val="28"/>
        </w:rPr>
        <w:t xml:space="preserve"> ремонти </w:t>
      </w:r>
      <w:r w:rsidR="00C26949">
        <w:rPr>
          <w:rFonts w:ascii="Times New Roman" w:hAnsi="Times New Roman" w:cs="Times New Roman"/>
          <w:sz w:val="28"/>
          <w:szCs w:val="28"/>
        </w:rPr>
        <w:t xml:space="preserve">на </w:t>
      </w:r>
      <w:r w:rsidR="00C57167">
        <w:rPr>
          <w:rFonts w:ascii="Times New Roman" w:hAnsi="Times New Roman" w:cs="Times New Roman"/>
          <w:sz w:val="28"/>
          <w:szCs w:val="28"/>
        </w:rPr>
        <w:t>съоръжения</w:t>
      </w:r>
      <w:r>
        <w:rPr>
          <w:rFonts w:ascii="Times New Roman" w:hAnsi="Times New Roman" w:cs="Times New Roman"/>
          <w:sz w:val="28"/>
          <w:szCs w:val="28"/>
        </w:rPr>
        <w:t xml:space="preserve"> в химичен</w:t>
      </w:r>
      <w:r w:rsidRPr="00DF6E1F">
        <w:rPr>
          <w:rFonts w:ascii="Times New Roman" w:hAnsi="Times New Roman" w:cs="Times New Roman"/>
          <w:sz w:val="28"/>
          <w:szCs w:val="28"/>
        </w:rPr>
        <w:t xml:space="preserve"> </w:t>
      </w:r>
      <w:r>
        <w:rPr>
          <w:rFonts w:ascii="Times New Roman" w:hAnsi="Times New Roman" w:cs="Times New Roman"/>
          <w:sz w:val="28"/>
          <w:szCs w:val="28"/>
        </w:rPr>
        <w:t xml:space="preserve">цех, турбинен цех и Въглеподаване. Прилагаме </w:t>
      </w:r>
      <w:r w:rsidRPr="001D7885">
        <w:rPr>
          <w:rFonts w:ascii="Times New Roman" w:hAnsi="Times New Roman" w:cs="Times New Roman"/>
          <w:b/>
          <w:bCs/>
          <w:sz w:val="28"/>
          <w:szCs w:val="28"/>
        </w:rPr>
        <w:t>справка 4</w:t>
      </w:r>
      <w:r>
        <w:rPr>
          <w:rFonts w:ascii="Times New Roman" w:hAnsi="Times New Roman" w:cs="Times New Roman"/>
          <w:sz w:val="28"/>
          <w:szCs w:val="28"/>
        </w:rPr>
        <w:t xml:space="preserve"> – р</w:t>
      </w:r>
      <w:r w:rsidRPr="00DF6E1F">
        <w:rPr>
          <w:rFonts w:ascii="Times New Roman" w:hAnsi="Times New Roman" w:cs="Times New Roman"/>
          <w:sz w:val="28"/>
          <w:szCs w:val="28"/>
        </w:rPr>
        <w:t>емонтна програма</w:t>
      </w:r>
      <w:r w:rsidR="004516ED" w:rsidRPr="004516ED">
        <w:rPr>
          <w:rFonts w:ascii="Times New Roman" w:hAnsi="Times New Roman" w:cs="Times New Roman"/>
          <w:sz w:val="28"/>
          <w:szCs w:val="28"/>
        </w:rPr>
        <w:t xml:space="preserve"> </w:t>
      </w:r>
      <w:r w:rsidR="004516ED">
        <w:rPr>
          <w:rFonts w:ascii="Times New Roman" w:hAnsi="Times New Roman" w:cs="Times New Roman"/>
          <w:sz w:val="28"/>
          <w:szCs w:val="28"/>
        </w:rPr>
        <w:t>период 2018 г. -  2019 г</w:t>
      </w:r>
      <w:r w:rsidRPr="00DF6E1F">
        <w:rPr>
          <w:rFonts w:ascii="Times New Roman" w:hAnsi="Times New Roman" w:cs="Times New Roman"/>
          <w:sz w:val="28"/>
          <w:szCs w:val="28"/>
        </w:rPr>
        <w:t>.</w:t>
      </w:r>
      <w:r>
        <w:rPr>
          <w:rFonts w:ascii="Times New Roman" w:hAnsi="Times New Roman" w:cs="Times New Roman"/>
          <w:sz w:val="28"/>
          <w:szCs w:val="28"/>
        </w:rPr>
        <w:t xml:space="preserve"> </w:t>
      </w:r>
      <w:r w:rsidRPr="00DF6E1F">
        <w:rPr>
          <w:rFonts w:ascii="Times New Roman" w:hAnsi="Times New Roman" w:cs="Times New Roman"/>
          <w:sz w:val="28"/>
          <w:szCs w:val="28"/>
        </w:rPr>
        <w:t>Ремонтните дейности са прогнозира</w:t>
      </w:r>
      <w:r w:rsidR="00CB34A7">
        <w:rPr>
          <w:rFonts w:ascii="Times New Roman" w:hAnsi="Times New Roman" w:cs="Times New Roman"/>
          <w:sz w:val="28"/>
          <w:szCs w:val="28"/>
        </w:rPr>
        <w:t xml:space="preserve">ни с оглед </w:t>
      </w:r>
      <w:r w:rsidRPr="00DF6E1F">
        <w:rPr>
          <w:rFonts w:ascii="Times New Roman" w:hAnsi="Times New Roman" w:cs="Times New Roman"/>
          <w:sz w:val="28"/>
          <w:szCs w:val="28"/>
        </w:rPr>
        <w:t xml:space="preserve">поддръжката на </w:t>
      </w:r>
      <w:r w:rsidR="00953A79">
        <w:rPr>
          <w:rFonts w:ascii="Times New Roman" w:hAnsi="Times New Roman" w:cs="Times New Roman"/>
          <w:sz w:val="28"/>
          <w:szCs w:val="28"/>
        </w:rPr>
        <w:t xml:space="preserve">съоръженията и </w:t>
      </w:r>
      <w:r w:rsidRPr="00DF6E1F">
        <w:rPr>
          <w:rFonts w:ascii="Times New Roman" w:hAnsi="Times New Roman" w:cs="Times New Roman"/>
          <w:sz w:val="28"/>
          <w:szCs w:val="28"/>
        </w:rPr>
        <w:t>тях</w:t>
      </w:r>
      <w:r>
        <w:rPr>
          <w:rFonts w:ascii="Times New Roman" w:hAnsi="Times New Roman" w:cs="Times New Roman"/>
          <w:sz w:val="28"/>
          <w:szCs w:val="28"/>
        </w:rPr>
        <w:t xml:space="preserve">ната експлоатационна годност и </w:t>
      </w:r>
      <w:r w:rsidRPr="00DF6E1F">
        <w:rPr>
          <w:rFonts w:ascii="Times New Roman" w:hAnsi="Times New Roman" w:cs="Times New Roman"/>
          <w:sz w:val="28"/>
          <w:szCs w:val="28"/>
        </w:rPr>
        <w:t>осигуряване на безопасна работа на персонала. Предвидени са</w:t>
      </w:r>
      <w:r w:rsidR="00CA7EF1">
        <w:rPr>
          <w:rFonts w:ascii="Times New Roman" w:hAnsi="Times New Roman" w:cs="Times New Roman"/>
          <w:sz w:val="28"/>
          <w:szCs w:val="28"/>
        </w:rPr>
        <w:t xml:space="preserve"> и някои строителни </w:t>
      </w:r>
      <w:r w:rsidRPr="00DF6E1F">
        <w:rPr>
          <w:rFonts w:ascii="Times New Roman" w:hAnsi="Times New Roman" w:cs="Times New Roman"/>
          <w:sz w:val="28"/>
          <w:szCs w:val="28"/>
        </w:rPr>
        <w:t xml:space="preserve">ремонти </w:t>
      </w:r>
      <w:r w:rsidR="00CA7EF1">
        <w:rPr>
          <w:rFonts w:ascii="Times New Roman" w:hAnsi="Times New Roman" w:cs="Times New Roman"/>
          <w:sz w:val="28"/>
          <w:szCs w:val="28"/>
        </w:rPr>
        <w:t xml:space="preserve">по </w:t>
      </w:r>
      <w:proofErr w:type="spellStart"/>
      <w:r w:rsidR="00CA7EF1">
        <w:rPr>
          <w:rFonts w:ascii="Times New Roman" w:hAnsi="Times New Roman" w:cs="Times New Roman"/>
          <w:sz w:val="28"/>
          <w:szCs w:val="28"/>
        </w:rPr>
        <w:t>сградния</w:t>
      </w:r>
      <w:proofErr w:type="spellEnd"/>
      <w:r w:rsidR="00CA7EF1">
        <w:rPr>
          <w:rFonts w:ascii="Times New Roman" w:hAnsi="Times New Roman" w:cs="Times New Roman"/>
          <w:sz w:val="28"/>
          <w:szCs w:val="28"/>
        </w:rPr>
        <w:t xml:space="preserve"> фонд </w:t>
      </w:r>
      <w:r w:rsidRPr="00DF6E1F">
        <w:rPr>
          <w:rFonts w:ascii="Times New Roman" w:hAnsi="Times New Roman" w:cs="Times New Roman"/>
          <w:sz w:val="28"/>
          <w:szCs w:val="28"/>
        </w:rPr>
        <w:t>н</w:t>
      </w:r>
      <w:r w:rsidR="00CA7EF1">
        <w:rPr>
          <w:rFonts w:ascii="Times New Roman" w:hAnsi="Times New Roman" w:cs="Times New Roman"/>
          <w:sz w:val="28"/>
          <w:szCs w:val="28"/>
        </w:rPr>
        <w:t>а</w:t>
      </w:r>
      <w:r w:rsidR="00953A79">
        <w:rPr>
          <w:rFonts w:ascii="Times New Roman" w:hAnsi="Times New Roman" w:cs="Times New Roman"/>
          <w:sz w:val="28"/>
          <w:szCs w:val="28"/>
        </w:rPr>
        <w:t xml:space="preserve"> централата и дейности свързани с</w:t>
      </w:r>
      <w:r w:rsidR="00CA7EF1">
        <w:rPr>
          <w:rFonts w:ascii="Times New Roman" w:hAnsi="Times New Roman" w:cs="Times New Roman"/>
          <w:sz w:val="28"/>
          <w:szCs w:val="28"/>
        </w:rPr>
        <w:t xml:space="preserve"> подобряване условията на труд и запазване на сградите.</w:t>
      </w:r>
      <w:r>
        <w:rPr>
          <w:rFonts w:ascii="Times New Roman" w:hAnsi="Times New Roman" w:cs="Times New Roman"/>
          <w:sz w:val="28"/>
          <w:szCs w:val="28"/>
        </w:rPr>
        <w:t xml:space="preserve"> В </w:t>
      </w:r>
      <w:r w:rsidRPr="001D7885">
        <w:rPr>
          <w:rFonts w:ascii="Times New Roman" w:hAnsi="Times New Roman" w:cs="Times New Roman"/>
          <w:b/>
          <w:bCs/>
          <w:sz w:val="28"/>
          <w:szCs w:val="28"/>
        </w:rPr>
        <w:t>справка 5</w:t>
      </w:r>
      <w:r w:rsidRPr="00DF6E1F">
        <w:rPr>
          <w:rFonts w:ascii="Times New Roman" w:hAnsi="Times New Roman" w:cs="Times New Roman"/>
          <w:sz w:val="28"/>
          <w:szCs w:val="28"/>
        </w:rPr>
        <w:t xml:space="preserve"> прилагаме отчета за извършен</w:t>
      </w:r>
      <w:r w:rsidR="00C57167">
        <w:rPr>
          <w:rFonts w:ascii="Times New Roman" w:hAnsi="Times New Roman" w:cs="Times New Roman"/>
          <w:sz w:val="28"/>
          <w:szCs w:val="28"/>
        </w:rPr>
        <w:t>ите ремонтни мероприятия за 2017</w:t>
      </w:r>
      <w:r w:rsidRPr="00DF6E1F">
        <w:rPr>
          <w:rFonts w:ascii="Times New Roman" w:hAnsi="Times New Roman" w:cs="Times New Roman"/>
          <w:sz w:val="28"/>
          <w:szCs w:val="28"/>
        </w:rPr>
        <w:t xml:space="preserve"> г. </w:t>
      </w:r>
    </w:p>
    <w:p w:rsidR="00854874" w:rsidRPr="008262EC" w:rsidRDefault="00854874" w:rsidP="00854874">
      <w:pPr>
        <w:spacing w:after="0" w:line="240" w:lineRule="auto"/>
        <w:jc w:val="both"/>
        <w:rPr>
          <w:rFonts w:ascii="Times New Roman" w:hAnsi="Times New Roman" w:cs="Times New Roman"/>
          <w:b/>
          <w:sz w:val="28"/>
          <w:szCs w:val="28"/>
          <w:lang w:val="en-US"/>
        </w:rPr>
      </w:pPr>
      <w:r w:rsidRPr="00FF2713">
        <w:rPr>
          <w:rFonts w:ascii="Times New Roman" w:hAnsi="Times New Roman" w:cs="Times New Roman"/>
          <w:b/>
          <w:sz w:val="28"/>
          <w:szCs w:val="28"/>
        </w:rPr>
        <w:t>Разх</w:t>
      </w:r>
      <w:r w:rsidR="000B37CF">
        <w:rPr>
          <w:rFonts w:ascii="Times New Roman" w:hAnsi="Times New Roman" w:cs="Times New Roman"/>
          <w:b/>
          <w:sz w:val="28"/>
          <w:szCs w:val="28"/>
        </w:rPr>
        <w:t>оди за заплати и възнаграждения</w:t>
      </w:r>
      <w:r w:rsidRPr="00FF2713">
        <w:rPr>
          <w:rFonts w:ascii="Times New Roman" w:hAnsi="Times New Roman" w:cs="Times New Roman"/>
          <w:b/>
          <w:sz w:val="28"/>
          <w:szCs w:val="28"/>
        </w:rPr>
        <w:t xml:space="preserve"> </w:t>
      </w:r>
    </w:p>
    <w:p w:rsidR="00854874" w:rsidRPr="00DF6E1F" w:rsidRDefault="000B37CF" w:rsidP="008548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 новия ценови период</w:t>
      </w:r>
      <w:r w:rsidR="00854874">
        <w:rPr>
          <w:rFonts w:ascii="Times New Roman" w:hAnsi="Times New Roman" w:cs="Times New Roman"/>
          <w:sz w:val="28"/>
          <w:szCs w:val="28"/>
        </w:rPr>
        <w:t xml:space="preserve"> </w:t>
      </w:r>
      <w:r w:rsidR="00C57167">
        <w:rPr>
          <w:rFonts w:ascii="Times New Roman" w:hAnsi="Times New Roman" w:cs="Times New Roman"/>
          <w:sz w:val="28"/>
          <w:szCs w:val="28"/>
        </w:rPr>
        <w:t xml:space="preserve">не </w:t>
      </w:r>
      <w:r w:rsidR="00854874">
        <w:rPr>
          <w:rFonts w:ascii="Times New Roman" w:hAnsi="Times New Roman" w:cs="Times New Roman"/>
          <w:sz w:val="28"/>
          <w:szCs w:val="28"/>
        </w:rPr>
        <w:t>п</w:t>
      </w:r>
      <w:r w:rsidR="00854874" w:rsidRPr="00F66E48">
        <w:rPr>
          <w:rFonts w:ascii="Times New Roman" w:hAnsi="Times New Roman" w:cs="Times New Roman"/>
          <w:sz w:val="28"/>
          <w:szCs w:val="28"/>
        </w:rPr>
        <w:t>редвиждаме увел</w:t>
      </w:r>
      <w:r w:rsidR="00FB7627">
        <w:rPr>
          <w:rFonts w:ascii="Times New Roman" w:hAnsi="Times New Roman" w:cs="Times New Roman"/>
          <w:sz w:val="28"/>
          <w:szCs w:val="28"/>
        </w:rPr>
        <w:t>ичаване на разходите за заплати.</w:t>
      </w:r>
    </w:p>
    <w:p w:rsidR="00854874" w:rsidRPr="00FF2713" w:rsidRDefault="00854874" w:rsidP="00854874">
      <w:pPr>
        <w:spacing w:after="0" w:line="240" w:lineRule="auto"/>
        <w:jc w:val="both"/>
        <w:rPr>
          <w:rFonts w:ascii="Times New Roman" w:hAnsi="Times New Roman" w:cs="Times New Roman"/>
          <w:sz w:val="28"/>
          <w:szCs w:val="28"/>
        </w:rPr>
      </w:pPr>
      <w:r w:rsidRPr="00FF2713">
        <w:rPr>
          <w:rFonts w:ascii="Times New Roman" w:hAnsi="Times New Roman" w:cs="Times New Roman"/>
          <w:sz w:val="28"/>
          <w:szCs w:val="28"/>
        </w:rPr>
        <w:t>Разходите за осигуровки са на база действащите осигурителни прагове и са преценени спрямо разходите  за работна заплата.</w:t>
      </w:r>
    </w:p>
    <w:p w:rsidR="00FF2713" w:rsidRPr="000E5C1F" w:rsidRDefault="00FF2713" w:rsidP="001210D0">
      <w:pPr>
        <w:spacing w:after="0" w:line="240" w:lineRule="auto"/>
        <w:jc w:val="both"/>
        <w:rPr>
          <w:rFonts w:ascii="Times New Roman" w:hAnsi="Times New Roman" w:cs="Times New Roman"/>
          <w:b/>
          <w:sz w:val="28"/>
          <w:szCs w:val="28"/>
          <w:lang w:val="en-US"/>
        </w:rPr>
      </w:pPr>
    </w:p>
    <w:p w:rsidR="000E5C1F" w:rsidRPr="000E5C1F" w:rsidRDefault="00FF2713" w:rsidP="000E5C1F">
      <w:pPr>
        <w:spacing w:after="0" w:line="240" w:lineRule="auto"/>
        <w:jc w:val="both"/>
        <w:rPr>
          <w:rFonts w:ascii="Times New Roman" w:hAnsi="Times New Roman" w:cs="Times New Roman"/>
          <w:b/>
          <w:sz w:val="28"/>
          <w:szCs w:val="28"/>
          <w:lang w:val="en-US"/>
        </w:rPr>
      </w:pPr>
      <w:r w:rsidRPr="00FF2713">
        <w:rPr>
          <w:rFonts w:ascii="Times New Roman" w:hAnsi="Times New Roman" w:cs="Times New Roman"/>
          <w:b/>
          <w:sz w:val="28"/>
          <w:szCs w:val="28"/>
        </w:rPr>
        <w:t>Р</w:t>
      </w:r>
      <w:r w:rsidR="00D13F28" w:rsidRPr="00FF2713">
        <w:rPr>
          <w:rFonts w:ascii="Times New Roman" w:hAnsi="Times New Roman" w:cs="Times New Roman"/>
          <w:b/>
          <w:sz w:val="28"/>
          <w:szCs w:val="28"/>
        </w:rPr>
        <w:t>азходи пряко свързани с</w:t>
      </w:r>
      <w:r w:rsidR="000B37CF">
        <w:rPr>
          <w:rFonts w:ascii="Times New Roman" w:hAnsi="Times New Roman" w:cs="Times New Roman"/>
          <w:b/>
          <w:sz w:val="28"/>
          <w:szCs w:val="28"/>
        </w:rPr>
        <w:t xml:space="preserve">  регулираните дейности по  ЗЕ </w:t>
      </w:r>
    </w:p>
    <w:p w:rsidR="00854874" w:rsidRPr="00175741" w:rsidRDefault="00D13F28" w:rsidP="00EC78B8">
      <w:pPr>
        <w:spacing w:line="240" w:lineRule="auto"/>
        <w:jc w:val="both"/>
        <w:rPr>
          <w:rFonts w:ascii="Times New Roman" w:hAnsi="Times New Roman" w:cs="Times New Roman"/>
          <w:b/>
          <w:sz w:val="28"/>
          <w:szCs w:val="28"/>
        </w:rPr>
      </w:pPr>
      <w:r>
        <w:rPr>
          <w:rFonts w:ascii="Times New Roman" w:hAnsi="Times New Roman" w:cs="Times New Roman"/>
          <w:sz w:val="28"/>
          <w:szCs w:val="28"/>
        </w:rPr>
        <w:t>Разходите за 201</w:t>
      </w:r>
      <w:r w:rsidR="00EC78B8">
        <w:rPr>
          <w:rFonts w:ascii="Times New Roman" w:hAnsi="Times New Roman" w:cs="Times New Roman"/>
          <w:sz w:val="28"/>
          <w:szCs w:val="28"/>
        </w:rPr>
        <w:t>8</w:t>
      </w:r>
      <w:r w:rsidR="00CB34A7">
        <w:rPr>
          <w:rFonts w:ascii="Times New Roman" w:hAnsi="Times New Roman" w:cs="Times New Roman"/>
          <w:sz w:val="28"/>
          <w:szCs w:val="28"/>
        </w:rPr>
        <w:t xml:space="preserve"> г. и 201</w:t>
      </w:r>
      <w:r w:rsidR="00EC78B8">
        <w:rPr>
          <w:rFonts w:ascii="Times New Roman" w:hAnsi="Times New Roman" w:cs="Times New Roman"/>
          <w:sz w:val="28"/>
          <w:szCs w:val="28"/>
        </w:rPr>
        <w:t>9</w:t>
      </w:r>
      <w:r>
        <w:rPr>
          <w:rFonts w:ascii="Times New Roman" w:hAnsi="Times New Roman" w:cs="Times New Roman"/>
          <w:sz w:val="28"/>
          <w:szCs w:val="28"/>
        </w:rPr>
        <w:t xml:space="preserve"> г. </w:t>
      </w:r>
      <w:r w:rsidRPr="0061747B">
        <w:rPr>
          <w:rFonts w:ascii="Times New Roman" w:hAnsi="Times New Roman" w:cs="Times New Roman"/>
          <w:sz w:val="28"/>
          <w:szCs w:val="28"/>
        </w:rPr>
        <w:t xml:space="preserve">включени в тази част на </w:t>
      </w:r>
      <w:r w:rsidR="000B37CF">
        <w:rPr>
          <w:rFonts w:ascii="Times New Roman" w:hAnsi="Times New Roman" w:cs="Times New Roman"/>
          <w:sz w:val="28"/>
          <w:szCs w:val="28"/>
        </w:rPr>
        <w:t>УПР с</w:t>
      </w:r>
      <w:r w:rsidR="004516ED">
        <w:rPr>
          <w:rFonts w:ascii="Times New Roman" w:hAnsi="Times New Roman" w:cs="Times New Roman"/>
          <w:sz w:val="28"/>
          <w:szCs w:val="28"/>
        </w:rPr>
        <w:t>а намалени с18 хил.лв.</w:t>
      </w:r>
      <w:r w:rsidR="000B37CF">
        <w:rPr>
          <w:rFonts w:ascii="Times New Roman" w:hAnsi="Times New Roman" w:cs="Times New Roman"/>
          <w:sz w:val="28"/>
          <w:szCs w:val="28"/>
        </w:rPr>
        <w:t xml:space="preserve"> от </w:t>
      </w:r>
      <w:r>
        <w:rPr>
          <w:rFonts w:ascii="Times New Roman" w:hAnsi="Times New Roman" w:cs="Times New Roman"/>
          <w:sz w:val="28"/>
          <w:szCs w:val="28"/>
        </w:rPr>
        <w:t>201</w:t>
      </w:r>
      <w:r w:rsidR="00EC78B8">
        <w:rPr>
          <w:rFonts w:ascii="Times New Roman" w:hAnsi="Times New Roman" w:cs="Times New Roman"/>
          <w:sz w:val="28"/>
          <w:szCs w:val="28"/>
        </w:rPr>
        <w:t>7</w:t>
      </w:r>
      <w:r w:rsidRPr="0061747B">
        <w:rPr>
          <w:rFonts w:ascii="Times New Roman" w:hAnsi="Times New Roman" w:cs="Times New Roman"/>
          <w:sz w:val="28"/>
          <w:szCs w:val="28"/>
        </w:rPr>
        <w:t xml:space="preserve"> г. Определени са н</w:t>
      </w:r>
      <w:r>
        <w:rPr>
          <w:rFonts w:ascii="Times New Roman" w:hAnsi="Times New Roman" w:cs="Times New Roman"/>
          <w:sz w:val="28"/>
          <w:szCs w:val="28"/>
        </w:rPr>
        <w:t xml:space="preserve">а база </w:t>
      </w:r>
      <w:r w:rsidR="00953A79">
        <w:rPr>
          <w:rFonts w:ascii="Times New Roman" w:hAnsi="Times New Roman" w:cs="Times New Roman"/>
          <w:sz w:val="28"/>
          <w:szCs w:val="28"/>
        </w:rPr>
        <w:t xml:space="preserve">прецизна </w:t>
      </w:r>
      <w:r w:rsidR="00CB34A7">
        <w:rPr>
          <w:rFonts w:ascii="Times New Roman" w:hAnsi="Times New Roman" w:cs="Times New Roman"/>
          <w:sz w:val="28"/>
          <w:szCs w:val="28"/>
        </w:rPr>
        <w:t>оценка и анализ на отчет за 201</w:t>
      </w:r>
      <w:r w:rsidR="00EC78B8">
        <w:rPr>
          <w:rFonts w:ascii="Times New Roman" w:hAnsi="Times New Roman" w:cs="Times New Roman"/>
          <w:sz w:val="28"/>
          <w:szCs w:val="28"/>
        </w:rPr>
        <w:t>7</w:t>
      </w:r>
      <w:r w:rsidRPr="0061747B">
        <w:rPr>
          <w:rFonts w:ascii="Times New Roman" w:hAnsi="Times New Roman" w:cs="Times New Roman"/>
          <w:sz w:val="28"/>
          <w:szCs w:val="28"/>
        </w:rPr>
        <w:t xml:space="preserve"> г</w:t>
      </w:r>
      <w:r>
        <w:rPr>
          <w:rFonts w:ascii="Times New Roman" w:hAnsi="Times New Roman" w:cs="Times New Roman"/>
          <w:sz w:val="28"/>
          <w:szCs w:val="28"/>
        </w:rPr>
        <w:t>.</w:t>
      </w:r>
      <w:r w:rsidR="00953A79">
        <w:rPr>
          <w:rFonts w:ascii="Times New Roman" w:hAnsi="Times New Roman" w:cs="Times New Roman"/>
          <w:sz w:val="28"/>
          <w:szCs w:val="28"/>
        </w:rPr>
        <w:t xml:space="preserve"> и прецизиране на някои разходи. </w:t>
      </w:r>
      <w:r>
        <w:rPr>
          <w:rFonts w:ascii="Times New Roman" w:hAnsi="Times New Roman" w:cs="Times New Roman"/>
          <w:sz w:val="28"/>
          <w:szCs w:val="28"/>
        </w:rPr>
        <w:t xml:space="preserve"> </w:t>
      </w:r>
    </w:p>
    <w:p w:rsidR="00D13F28" w:rsidRPr="00A1592A" w:rsidRDefault="00D13F28" w:rsidP="00FF2713">
      <w:pPr>
        <w:spacing w:line="240" w:lineRule="auto"/>
        <w:jc w:val="both"/>
        <w:rPr>
          <w:rFonts w:ascii="Times New Roman" w:hAnsi="Times New Roman" w:cs="Times New Roman"/>
          <w:b/>
          <w:sz w:val="28"/>
          <w:szCs w:val="28"/>
        </w:rPr>
      </w:pPr>
      <w:r w:rsidRPr="00A1592A">
        <w:rPr>
          <w:rFonts w:ascii="Times New Roman" w:hAnsi="Times New Roman" w:cs="Times New Roman"/>
          <w:b/>
          <w:sz w:val="28"/>
          <w:szCs w:val="28"/>
        </w:rPr>
        <w:t>Обосновка променливи разходи</w:t>
      </w:r>
    </w:p>
    <w:p w:rsidR="00D13F28" w:rsidRPr="005902E2" w:rsidRDefault="00D13F28" w:rsidP="00A1592A">
      <w:pPr>
        <w:spacing w:line="240" w:lineRule="auto"/>
        <w:jc w:val="both"/>
        <w:rPr>
          <w:rFonts w:ascii="Times New Roman" w:hAnsi="Times New Roman" w:cs="Times New Roman"/>
          <w:sz w:val="28"/>
          <w:szCs w:val="28"/>
        </w:rPr>
      </w:pPr>
      <w:r w:rsidRPr="005725C1">
        <w:rPr>
          <w:rFonts w:ascii="Times New Roman" w:hAnsi="Times New Roman" w:cs="Times New Roman"/>
          <w:sz w:val="28"/>
          <w:szCs w:val="28"/>
        </w:rPr>
        <w:t xml:space="preserve">Тези разходи следват производствената програма и ефективността на производството. </w:t>
      </w:r>
    </w:p>
    <w:p w:rsidR="00B518C8" w:rsidRDefault="00E226E7" w:rsidP="00A1592A">
      <w:pPr>
        <w:spacing w:line="240" w:lineRule="auto"/>
        <w:jc w:val="both"/>
        <w:rPr>
          <w:rFonts w:ascii="Times New Roman" w:hAnsi="Times New Roman" w:cs="Times New Roman"/>
          <w:sz w:val="28"/>
          <w:szCs w:val="28"/>
        </w:rPr>
      </w:pPr>
      <w:r w:rsidRPr="00A1592A">
        <w:rPr>
          <w:rFonts w:ascii="Times New Roman" w:hAnsi="Times New Roman" w:cs="Times New Roman"/>
          <w:b/>
          <w:sz w:val="28"/>
          <w:szCs w:val="28"/>
        </w:rPr>
        <w:t>Цената на въглищата</w:t>
      </w:r>
      <w:r>
        <w:rPr>
          <w:rFonts w:ascii="Times New Roman" w:hAnsi="Times New Roman" w:cs="Times New Roman"/>
          <w:sz w:val="28"/>
          <w:szCs w:val="28"/>
        </w:rPr>
        <w:t xml:space="preserve"> за 201</w:t>
      </w:r>
      <w:r w:rsidR="00EC78B8">
        <w:rPr>
          <w:rFonts w:ascii="Times New Roman" w:hAnsi="Times New Roman" w:cs="Times New Roman"/>
          <w:sz w:val="28"/>
          <w:szCs w:val="28"/>
        </w:rPr>
        <w:t>8</w:t>
      </w:r>
      <w:r w:rsidR="00D13F28" w:rsidRPr="005725C1">
        <w:rPr>
          <w:rFonts w:ascii="Times New Roman" w:hAnsi="Times New Roman" w:cs="Times New Roman"/>
          <w:sz w:val="28"/>
          <w:szCs w:val="28"/>
        </w:rPr>
        <w:t xml:space="preserve"> г. е образувана на база наличните въглища на склад, към 01.0</w:t>
      </w:r>
      <w:r w:rsidR="00D13F28">
        <w:rPr>
          <w:rFonts w:ascii="Times New Roman" w:hAnsi="Times New Roman" w:cs="Times New Roman"/>
          <w:sz w:val="28"/>
          <w:szCs w:val="28"/>
        </w:rPr>
        <w:t>3</w:t>
      </w:r>
      <w:r w:rsidR="000F3A4B">
        <w:rPr>
          <w:rFonts w:ascii="Times New Roman" w:hAnsi="Times New Roman" w:cs="Times New Roman"/>
          <w:sz w:val="28"/>
          <w:szCs w:val="28"/>
        </w:rPr>
        <w:t>.201</w:t>
      </w:r>
      <w:r w:rsidR="00EC78B8">
        <w:rPr>
          <w:rFonts w:ascii="Times New Roman" w:hAnsi="Times New Roman" w:cs="Times New Roman"/>
          <w:sz w:val="28"/>
          <w:szCs w:val="28"/>
        </w:rPr>
        <w:t>8</w:t>
      </w:r>
      <w:r w:rsidR="00D13F28" w:rsidRPr="005725C1">
        <w:rPr>
          <w:rFonts w:ascii="Times New Roman" w:hAnsi="Times New Roman" w:cs="Times New Roman"/>
          <w:sz w:val="28"/>
          <w:szCs w:val="28"/>
        </w:rPr>
        <w:t xml:space="preserve"> г. и дължимите д</w:t>
      </w:r>
      <w:r>
        <w:rPr>
          <w:rFonts w:ascii="Times New Roman" w:hAnsi="Times New Roman" w:cs="Times New Roman"/>
          <w:sz w:val="28"/>
          <w:szCs w:val="28"/>
        </w:rPr>
        <w:t>ост</w:t>
      </w:r>
      <w:r w:rsidR="000F3A4B">
        <w:rPr>
          <w:rFonts w:ascii="Times New Roman" w:hAnsi="Times New Roman" w:cs="Times New Roman"/>
          <w:sz w:val="28"/>
          <w:szCs w:val="28"/>
        </w:rPr>
        <w:t>авки на въглища по анекс от 0</w:t>
      </w:r>
      <w:r w:rsidR="00EC78B8">
        <w:rPr>
          <w:rFonts w:ascii="Times New Roman" w:hAnsi="Times New Roman" w:cs="Times New Roman"/>
          <w:sz w:val="28"/>
          <w:szCs w:val="28"/>
        </w:rPr>
        <w:t>4.01</w:t>
      </w:r>
      <w:r>
        <w:rPr>
          <w:rFonts w:ascii="Times New Roman" w:hAnsi="Times New Roman" w:cs="Times New Roman"/>
          <w:sz w:val="28"/>
          <w:szCs w:val="28"/>
        </w:rPr>
        <w:t>.201</w:t>
      </w:r>
      <w:r w:rsidR="00EC78B8">
        <w:rPr>
          <w:rFonts w:ascii="Times New Roman" w:hAnsi="Times New Roman" w:cs="Times New Roman"/>
          <w:sz w:val="28"/>
          <w:szCs w:val="28"/>
        </w:rPr>
        <w:t>8</w:t>
      </w:r>
      <w:r w:rsidR="00D13F28" w:rsidRPr="005725C1">
        <w:rPr>
          <w:rFonts w:ascii="Times New Roman" w:hAnsi="Times New Roman" w:cs="Times New Roman"/>
          <w:sz w:val="28"/>
          <w:szCs w:val="28"/>
        </w:rPr>
        <w:t xml:space="preserve"> г. към договор за доставка на въглища от 31.08.2009 г. Прилагаме </w:t>
      </w:r>
      <w:r w:rsidR="00D13F28" w:rsidRPr="001D7885">
        <w:rPr>
          <w:rFonts w:ascii="Times New Roman" w:hAnsi="Times New Roman" w:cs="Times New Roman"/>
          <w:b/>
          <w:bCs/>
          <w:sz w:val="28"/>
          <w:szCs w:val="28"/>
        </w:rPr>
        <w:t>справка 6</w:t>
      </w:r>
      <w:r w:rsidR="00D13F28" w:rsidRPr="005725C1">
        <w:rPr>
          <w:rFonts w:ascii="Times New Roman" w:hAnsi="Times New Roman" w:cs="Times New Roman"/>
          <w:sz w:val="28"/>
          <w:szCs w:val="28"/>
        </w:rPr>
        <w:t xml:space="preserve">. </w:t>
      </w:r>
      <w:r w:rsidR="006D79F6">
        <w:rPr>
          <w:rFonts w:ascii="Times New Roman" w:hAnsi="Times New Roman" w:cs="Times New Roman"/>
          <w:sz w:val="28"/>
          <w:szCs w:val="28"/>
        </w:rPr>
        <w:t>В цената по договора</w:t>
      </w:r>
      <w:r w:rsidR="000F3A4B">
        <w:rPr>
          <w:rFonts w:ascii="Times New Roman" w:hAnsi="Times New Roman" w:cs="Times New Roman"/>
          <w:sz w:val="28"/>
          <w:szCs w:val="28"/>
        </w:rPr>
        <w:t xml:space="preserve"> – </w:t>
      </w:r>
      <w:r w:rsidR="00EC78B8">
        <w:rPr>
          <w:rFonts w:ascii="Times New Roman" w:hAnsi="Times New Roman" w:cs="Times New Roman"/>
          <w:sz w:val="28"/>
          <w:szCs w:val="28"/>
        </w:rPr>
        <w:t>120</w:t>
      </w:r>
      <w:r w:rsidR="000F3A4B">
        <w:rPr>
          <w:rFonts w:ascii="Times New Roman" w:hAnsi="Times New Roman" w:cs="Times New Roman"/>
          <w:sz w:val="28"/>
          <w:szCs w:val="28"/>
        </w:rPr>
        <w:t xml:space="preserve"> </w:t>
      </w:r>
      <w:r w:rsidR="00BE611E">
        <w:rPr>
          <w:rFonts w:ascii="Times New Roman" w:hAnsi="Times New Roman" w:cs="Times New Roman"/>
          <w:sz w:val="28"/>
          <w:szCs w:val="28"/>
        </w:rPr>
        <w:t>$</w:t>
      </w:r>
      <w:r w:rsidR="004C646F">
        <w:rPr>
          <w:rFonts w:ascii="Times New Roman" w:hAnsi="Times New Roman" w:cs="Times New Roman"/>
          <w:sz w:val="28"/>
          <w:szCs w:val="28"/>
        </w:rPr>
        <w:t>/т.</w:t>
      </w:r>
      <w:r w:rsidR="00BE611E">
        <w:rPr>
          <w:rFonts w:ascii="Times New Roman" w:hAnsi="Times New Roman" w:cs="Times New Roman"/>
          <w:sz w:val="28"/>
          <w:szCs w:val="28"/>
        </w:rPr>
        <w:t xml:space="preserve"> </w:t>
      </w:r>
      <w:r w:rsidR="006D79F6">
        <w:rPr>
          <w:rFonts w:ascii="Times New Roman" w:hAnsi="Times New Roman" w:cs="Times New Roman"/>
          <w:sz w:val="28"/>
          <w:szCs w:val="28"/>
        </w:rPr>
        <w:t xml:space="preserve"> влизат </w:t>
      </w:r>
      <w:r w:rsidR="00BE611E">
        <w:rPr>
          <w:rFonts w:ascii="Times New Roman" w:hAnsi="Times New Roman" w:cs="Times New Roman"/>
          <w:sz w:val="28"/>
          <w:szCs w:val="28"/>
        </w:rPr>
        <w:t xml:space="preserve">и </w:t>
      </w:r>
      <w:r w:rsidR="006D79F6">
        <w:rPr>
          <w:rFonts w:ascii="Times New Roman" w:hAnsi="Times New Roman" w:cs="Times New Roman"/>
          <w:sz w:val="28"/>
          <w:szCs w:val="28"/>
        </w:rPr>
        <w:t xml:space="preserve">разходите за транспорта по река Дунав и Черноморския басейн, разходите за товаро – разтоварни </w:t>
      </w:r>
      <w:r w:rsidR="002C1B2C">
        <w:rPr>
          <w:rFonts w:ascii="Times New Roman" w:hAnsi="Times New Roman" w:cs="Times New Roman"/>
          <w:sz w:val="28"/>
          <w:szCs w:val="28"/>
        </w:rPr>
        <w:t>дейнос</w:t>
      </w:r>
      <w:r w:rsidR="006D79F6">
        <w:rPr>
          <w:rFonts w:ascii="Times New Roman" w:hAnsi="Times New Roman" w:cs="Times New Roman"/>
          <w:sz w:val="28"/>
          <w:szCs w:val="28"/>
        </w:rPr>
        <w:t>ти на пристанищата в гр. Русе, гр. Свищов, гр. Бургас</w:t>
      </w:r>
      <w:r w:rsidR="00894DBB">
        <w:rPr>
          <w:rFonts w:ascii="Times New Roman" w:hAnsi="Times New Roman" w:cs="Times New Roman"/>
          <w:sz w:val="28"/>
          <w:szCs w:val="28"/>
        </w:rPr>
        <w:t xml:space="preserve"> и др.</w:t>
      </w:r>
      <w:r w:rsidR="00BE611E">
        <w:rPr>
          <w:rFonts w:ascii="Times New Roman" w:hAnsi="Times New Roman" w:cs="Times New Roman"/>
          <w:sz w:val="28"/>
          <w:szCs w:val="28"/>
        </w:rPr>
        <w:t xml:space="preserve"> </w:t>
      </w:r>
      <w:r w:rsidR="00894DBB">
        <w:rPr>
          <w:rFonts w:ascii="Times New Roman" w:hAnsi="Times New Roman" w:cs="Times New Roman"/>
          <w:sz w:val="28"/>
          <w:szCs w:val="28"/>
        </w:rPr>
        <w:t>Освен тях</w:t>
      </w:r>
      <w:r w:rsidR="00560643">
        <w:rPr>
          <w:rFonts w:ascii="Times New Roman" w:hAnsi="Times New Roman" w:cs="Times New Roman"/>
          <w:sz w:val="28"/>
          <w:szCs w:val="28"/>
        </w:rPr>
        <w:t xml:space="preserve"> в цената са включени</w:t>
      </w:r>
      <w:r w:rsidR="00F74264">
        <w:rPr>
          <w:rFonts w:ascii="Times New Roman" w:hAnsi="Times New Roman" w:cs="Times New Roman"/>
          <w:sz w:val="28"/>
          <w:szCs w:val="28"/>
        </w:rPr>
        <w:t xml:space="preserve"> </w:t>
      </w:r>
      <w:r w:rsidR="00BE611E">
        <w:rPr>
          <w:rFonts w:ascii="Times New Roman" w:hAnsi="Times New Roman" w:cs="Times New Roman"/>
          <w:sz w:val="28"/>
          <w:szCs w:val="28"/>
        </w:rPr>
        <w:t xml:space="preserve">допълнително разходи </w:t>
      </w:r>
      <w:r w:rsidR="00EC78B8">
        <w:rPr>
          <w:rFonts w:ascii="Times New Roman" w:hAnsi="Times New Roman" w:cs="Times New Roman"/>
          <w:sz w:val="28"/>
          <w:szCs w:val="28"/>
        </w:rPr>
        <w:t>за</w:t>
      </w:r>
      <w:r w:rsidR="00F74264">
        <w:rPr>
          <w:rFonts w:ascii="Times New Roman" w:hAnsi="Times New Roman" w:cs="Times New Roman"/>
          <w:sz w:val="28"/>
          <w:szCs w:val="28"/>
        </w:rPr>
        <w:t xml:space="preserve"> авто</w:t>
      </w:r>
      <w:r w:rsidR="00BE611E">
        <w:rPr>
          <w:rFonts w:ascii="Times New Roman" w:hAnsi="Times New Roman" w:cs="Times New Roman"/>
          <w:sz w:val="28"/>
          <w:szCs w:val="28"/>
        </w:rPr>
        <w:t xml:space="preserve">транспорт от </w:t>
      </w:r>
      <w:r w:rsidR="009A51E6">
        <w:rPr>
          <w:rFonts w:ascii="Times New Roman" w:hAnsi="Times New Roman" w:cs="Times New Roman"/>
          <w:sz w:val="28"/>
          <w:szCs w:val="28"/>
        </w:rPr>
        <w:t>складовата база</w:t>
      </w:r>
      <w:r w:rsidR="00BE611E">
        <w:rPr>
          <w:rFonts w:ascii="Times New Roman" w:hAnsi="Times New Roman" w:cs="Times New Roman"/>
          <w:sz w:val="28"/>
          <w:szCs w:val="28"/>
        </w:rPr>
        <w:t xml:space="preserve"> до г</w:t>
      </w:r>
      <w:r w:rsidR="000C58A1">
        <w:rPr>
          <w:rFonts w:ascii="Times New Roman" w:hAnsi="Times New Roman" w:cs="Times New Roman"/>
          <w:sz w:val="28"/>
          <w:szCs w:val="28"/>
        </w:rPr>
        <w:t>р. Горна Оряховица</w:t>
      </w:r>
      <w:r w:rsidR="003063BB">
        <w:rPr>
          <w:rFonts w:ascii="Times New Roman" w:hAnsi="Times New Roman" w:cs="Times New Roman"/>
          <w:sz w:val="28"/>
          <w:szCs w:val="28"/>
        </w:rPr>
        <w:t xml:space="preserve"> </w:t>
      </w:r>
      <w:r w:rsidR="003063BB" w:rsidRPr="00560643">
        <w:rPr>
          <w:rFonts w:ascii="Times New Roman" w:hAnsi="Times New Roman" w:cs="Times New Roman"/>
          <w:sz w:val="28"/>
          <w:szCs w:val="28"/>
          <w:lang w:val="en-US"/>
        </w:rPr>
        <w:t>(</w:t>
      </w:r>
      <w:r w:rsidR="003063BB" w:rsidRPr="00560643">
        <w:rPr>
          <w:rFonts w:ascii="Times New Roman" w:hAnsi="Times New Roman" w:cs="Times New Roman"/>
          <w:sz w:val="28"/>
          <w:szCs w:val="28"/>
        </w:rPr>
        <w:t xml:space="preserve">от </w:t>
      </w:r>
      <w:r w:rsidR="008846F9" w:rsidRPr="00560643">
        <w:rPr>
          <w:rFonts w:ascii="Times New Roman" w:hAnsi="Times New Roman" w:cs="Times New Roman"/>
          <w:sz w:val="28"/>
          <w:szCs w:val="28"/>
          <w:lang w:val="en-US"/>
        </w:rPr>
        <w:t>19</w:t>
      </w:r>
      <w:r w:rsidR="008846F9" w:rsidRPr="00560643">
        <w:rPr>
          <w:rFonts w:ascii="Times New Roman" w:hAnsi="Times New Roman" w:cs="Times New Roman"/>
          <w:sz w:val="28"/>
          <w:szCs w:val="28"/>
        </w:rPr>
        <w:t>,</w:t>
      </w:r>
      <w:r w:rsidR="008846F9" w:rsidRPr="00560643">
        <w:rPr>
          <w:rFonts w:ascii="Times New Roman" w:hAnsi="Times New Roman" w:cs="Times New Roman"/>
          <w:sz w:val="28"/>
          <w:szCs w:val="28"/>
          <w:lang w:val="en-US"/>
        </w:rPr>
        <w:t>56</w:t>
      </w:r>
      <w:r w:rsidR="003063BB" w:rsidRPr="00560643">
        <w:rPr>
          <w:rFonts w:ascii="Times New Roman" w:hAnsi="Times New Roman" w:cs="Times New Roman"/>
          <w:sz w:val="28"/>
          <w:szCs w:val="28"/>
        </w:rPr>
        <w:t xml:space="preserve"> </w:t>
      </w:r>
      <w:proofErr w:type="spellStart"/>
      <w:r w:rsidR="003063BB" w:rsidRPr="00560643">
        <w:rPr>
          <w:rFonts w:ascii="Times New Roman" w:hAnsi="Times New Roman" w:cs="Times New Roman"/>
          <w:sz w:val="28"/>
          <w:szCs w:val="28"/>
        </w:rPr>
        <w:t>лв</w:t>
      </w:r>
      <w:proofErr w:type="spellEnd"/>
      <w:r w:rsidR="003063BB" w:rsidRPr="00560643">
        <w:rPr>
          <w:rFonts w:ascii="Times New Roman" w:hAnsi="Times New Roman" w:cs="Times New Roman"/>
          <w:sz w:val="28"/>
          <w:szCs w:val="28"/>
        </w:rPr>
        <w:t>/т</w:t>
      </w:r>
      <w:r w:rsidR="003063BB" w:rsidRPr="00560643">
        <w:rPr>
          <w:rFonts w:ascii="Times New Roman" w:hAnsi="Times New Roman" w:cs="Times New Roman"/>
          <w:sz w:val="28"/>
          <w:szCs w:val="28"/>
          <w:lang w:val="en-US"/>
        </w:rPr>
        <w:t>)</w:t>
      </w:r>
      <w:r w:rsidR="000C58A1" w:rsidRPr="00560643">
        <w:rPr>
          <w:rFonts w:ascii="Times New Roman" w:hAnsi="Times New Roman" w:cs="Times New Roman"/>
          <w:sz w:val="28"/>
          <w:szCs w:val="28"/>
        </w:rPr>
        <w:t>,</w:t>
      </w:r>
      <w:r w:rsidR="000C58A1">
        <w:rPr>
          <w:rFonts w:ascii="Times New Roman" w:hAnsi="Times New Roman" w:cs="Times New Roman"/>
          <w:sz w:val="28"/>
          <w:szCs w:val="28"/>
        </w:rPr>
        <w:t xml:space="preserve"> за което </w:t>
      </w:r>
      <w:r w:rsidR="008846F9">
        <w:rPr>
          <w:rFonts w:ascii="Times New Roman" w:hAnsi="Times New Roman" w:cs="Times New Roman"/>
          <w:sz w:val="28"/>
          <w:szCs w:val="28"/>
        </w:rPr>
        <w:t xml:space="preserve"> прилагаме фактур</w:t>
      </w:r>
      <w:r w:rsidR="00560643">
        <w:rPr>
          <w:rFonts w:ascii="Times New Roman" w:hAnsi="Times New Roman" w:cs="Times New Roman"/>
          <w:sz w:val="28"/>
          <w:szCs w:val="28"/>
        </w:rPr>
        <w:t>и</w:t>
      </w:r>
      <w:r w:rsidR="00BE611E">
        <w:rPr>
          <w:rFonts w:ascii="Times New Roman" w:hAnsi="Times New Roman" w:cs="Times New Roman"/>
          <w:sz w:val="28"/>
          <w:szCs w:val="28"/>
        </w:rPr>
        <w:t>.</w:t>
      </w:r>
    </w:p>
    <w:p w:rsidR="00D13F28" w:rsidRPr="00B518C8" w:rsidRDefault="006D79F6" w:rsidP="00A1592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C78B8">
        <w:rPr>
          <w:rFonts w:ascii="Times New Roman" w:hAnsi="Times New Roman" w:cs="Times New Roman"/>
          <w:sz w:val="28"/>
          <w:szCs w:val="28"/>
        </w:rPr>
        <w:t xml:space="preserve">„ТЕЦ Горна Оряховица“ ЕАД работи с </w:t>
      </w:r>
      <w:r w:rsidR="00B518C8">
        <w:rPr>
          <w:rFonts w:ascii="Times New Roman" w:hAnsi="Times New Roman" w:cs="Times New Roman"/>
          <w:sz w:val="28"/>
          <w:szCs w:val="28"/>
        </w:rPr>
        <w:t xml:space="preserve">въглища внос от Русия, които са </w:t>
      </w:r>
      <w:r w:rsidR="00EC78B8">
        <w:rPr>
          <w:rFonts w:ascii="Times New Roman" w:hAnsi="Times New Roman" w:cs="Times New Roman"/>
          <w:sz w:val="28"/>
          <w:szCs w:val="28"/>
        </w:rPr>
        <w:t xml:space="preserve"> </w:t>
      </w:r>
      <w:r w:rsidR="003300C4">
        <w:rPr>
          <w:rFonts w:ascii="Times New Roman" w:hAnsi="Times New Roman" w:cs="Times New Roman"/>
          <w:sz w:val="28"/>
          <w:szCs w:val="28"/>
        </w:rPr>
        <w:t xml:space="preserve">висококалорични </w:t>
      </w:r>
      <w:r w:rsidR="00EC78B8">
        <w:rPr>
          <w:rFonts w:ascii="Times New Roman" w:hAnsi="Times New Roman" w:cs="Times New Roman"/>
          <w:sz w:val="28"/>
          <w:szCs w:val="28"/>
        </w:rPr>
        <w:t>марка „Д“ и „ДОМ“.</w:t>
      </w:r>
      <w:r w:rsidR="000B37CF">
        <w:rPr>
          <w:rFonts w:ascii="Times New Roman" w:hAnsi="Times New Roman" w:cs="Times New Roman"/>
          <w:sz w:val="28"/>
          <w:szCs w:val="28"/>
        </w:rPr>
        <w:t xml:space="preserve"> </w:t>
      </w:r>
      <w:r w:rsidR="00EC78B8">
        <w:rPr>
          <w:rFonts w:ascii="Times New Roman" w:hAnsi="Times New Roman" w:cs="Times New Roman"/>
          <w:sz w:val="28"/>
          <w:szCs w:val="28"/>
        </w:rPr>
        <w:t>Те притежават определени характеристики</w:t>
      </w:r>
      <w:r w:rsidR="003300C4">
        <w:rPr>
          <w:rFonts w:ascii="Times New Roman" w:hAnsi="Times New Roman" w:cs="Times New Roman"/>
          <w:sz w:val="28"/>
          <w:szCs w:val="28"/>
        </w:rPr>
        <w:t xml:space="preserve"> и параметри, които са определящи за нормалното и безопасно протичане на технологичния процес </w:t>
      </w:r>
      <w:r w:rsidR="006F31D3">
        <w:rPr>
          <w:rFonts w:ascii="Times New Roman" w:hAnsi="Times New Roman" w:cs="Times New Roman"/>
          <w:sz w:val="28"/>
          <w:szCs w:val="28"/>
        </w:rPr>
        <w:t>–</w:t>
      </w:r>
      <w:r w:rsidR="00EC78B8">
        <w:rPr>
          <w:rFonts w:ascii="Times New Roman" w:hAnsi="Times New Roman" w:cs="Times New Roman"/>
          <w:sz w:val="28"/>
          <w:szCs w:val="28"/>
        </w:rPr>
        <w:t xml:space="preserve"> </w:t>
      </w:r>
      <w:r w:rsidR="006F31D3">
        <w:rPr>
          <w:rFonts w:ascii="Times New Roman" w:hAnsi="Times New Roman" w:cs="Times New Roman"/>
          <w:sz w:val="28"/>
          <w:szCs w:val="28"/>
        </w:rPr>
        <w:t>ниско съдържание на сяра до 0,</w:t>
      </w:r>
      <w:r w:rsidR="00B518C8">
        <w:rPr>
          <w:rFonts w:ascii="Times New Roman" w:hAnsi="Times New Roman" w:cs="Times New Roman"/>
          <w:sz w:val="28"/>
          <w:szCs w:val="28"/>
        </w:rPr>
        <w:t>5</w:t>
      </w:r>
      <w:r w:rsidR="006F31D3">
        <w:rPr>
          <w:rFonts w:ascii="Times New Roman" w:hAnsi="Times New Roman" w:cs="Times New Roman"/>
          <w:sz w:val="28"/>
          <w:szCs w:val="28"/>
        </w:rPr>
        <w:t xml:space="preserve"> %, съдържание на летливи вещества до 36 %.</w:t>
      </w:r>
      <w:r w:rsidR="003300C4">
        <w:rPr>
          <w:rFonts w:ascii="Times New Roman" w:hAnsi="Times New Roman" w:cs="Times New Roman"/>
          <w:sz w:val="28"/>
          <w:szCs w:val="28"/>
        </w:rPr>
        <w:t xml:space="preserve"> Друго изискване към въглищата, които се изгарят в ТЕЦ е с</w:t>
      </w:r>
      <w:r w:rsidR="001735D3">
        <w:rPr>
          <w:rFonts w:ascii="Times New Roman" w:hAnsi="Times New Roman" w:cs="Times New Roman"/>
          <w:sz w:val="28"/>
          <w:szCs w:val="28"/>
        </w:rPr>
        <w:t>ъгласно Условие 9.2.11. от Комплексно разрешително №54/2005 г.</w:t>
      </w:r>
      <w:r w:rsidR="000B37CF">
        <w:rPr>
          <w:rFonts w:ascii="Times New Roman" w:hAnsi="Times New Roman" w:cs="Times New Roman"/>
          <w:sz w:val="28"/>
          <w:szCs w:val="28"/>
        </w:rPr>
        <w:t>,</w:t>
      </w:r>
      <w:r w:rsidR="001735D3">
        <w:rPr>
          <w:rFonts w:ascii="Times New Roman" w:hAnsi="Times New Roman" w:cs="Times New Roman"/>
          <w:sz w:val="28"/>
          <w:szCs w:val="28"/>
        </w:rPr>
        <w:t xml:space="preserve"> актуализирано с  Решение №54-НО-ИО-А4-ТГ1/2017 г.</w:t>
      </w:r>
      <w:r w:rsidR="000B37CF">
        <w:rPr>
          <w:rFonts w:ascii="Times New Roman" w:hAnsi="Times New Roman" w:cs="Times New Roman"/>
          <w:sz w:val="28"/>
          <w:szCs w:val="28"/>
        </w:rPr>
        <w:t>:</w:t>
      </w:r>
      <w:r w:rsidR="001735D3">
        <w:rPr>
          <w:rFonts w:ascii="Times New Roman" w:hAnsi="Times New Roman" w:cs="Times New Roman"/>
          <w:sz w:val="28"/>
          <w:szCs w:val="28"/>
        </w:rPr>
        <w:t xml:space="preserve"> </w:t>
      </w:r>
      <w:r w:rsidR="00B518C8" w:rsidRPr="00B518C8">
        <w:rPr>
          <w:rFonts w:ascii="Times New Roman" w:hAnsi="Times New Roman" w:cs="Times New Roman"/>
          <w:i/>
          <w:sz w:val="28"/>
          <w:szCs w:val="28"/>
        </w:rPr>
        <w:t xml:space="preserve">„Притежателят на настоящото разрешително се задължава да използва въглища със съдържание на сяра под 0,5%, гарантиращо спазване на емисионните норми за </w:t>
      </w:r>
      <w:r w:rsidR="00B518C8" w:rsidRPr="00B518C8">
        <w:rPr>
          <w:rFonts w:ascii="Times New Roman" w:hAnsi="Times New Roman" w:cs="Times New Roman"/>
          <w:i/>
          <w:sz w:val="28"/>
          <w:szCs w:val="28"/>
          <w:lang w:val="en-US"/>
        </w:rPr>
        <w:t>SO</w:t>
      </w:r>
      <w:r w:rsidR="00B518C8" w:rsidRPr="00B518C8">
        <w:rPr>
          <w:rFonts w:ascii="Times New Roman" w:hAnsi="Times New Roman" w:cs="Times New Roman"/>
          <w:i/>
          <w:sz w:val="28"/>
          <w:szCs w:val="28"/>
          <w:vertAlign w:val="subscript"/>
          <w:lang w:val="en-US"/>
        </w:rPr>
        <w:t>2</w:t>
      </w:r>
      <w:r w:rsidR="00B518C8" w:rsidRPr="00B518C8">
        <w:rPr>
          <w:rFonts w:ascii="Times New Roman" w:hAnsi="Times New Roman" w:cs="Times New Roman"/>
          <w:i/>
          <w:sz w:val="28"/>
          <w:szCs w:val="28"/>
        </w:rPr>
        <w:t>.“</w:t>
      </w:r>
      <w:r w:rsidR="00B518C8">
        <w:rPr>
          <w:rFonts w:ascii="Times New Roman" w:hAnsi="Times New Roman" w:cs="Times New Roman"/>
          <w:sz w:val="28"/>
          <w:szCs w:val="28"/>
        </w:rPr>
        <w:t>. Освен това „ТЕЦ Горна Оряховица“ ЕАД има ограничения относно емисии на прах и азотни окиси, изразяващи се в изисквания за спазване на определени концентрации в димните газове.</w:t>
      </w:r>
      <w:r w:rsidR="003300C4">
        <w:rPr>
          <w:rFonts w:ascii="Times New Roman" w:hAnsi="Times New Roman" w:cs="Times New Roman"/>
          <w:sz w:val="28"/>
          <w:szCs w:val="28"/>
        </w:rPr>
        <w:t xml:space="preserve"> Тези обстоятелства ограничават района, от кой</w:t>
      </w:r>
      <w:r w:rsidR="000B37CF">
        <w:rPr>
          <w:rFonts w:ascii="Times New Roman" w:hAnsi="Times New Roman" w:cs="Times New Roman"/>
          <w:sz w:val="28"/>
          <w:szCs w:val="28"/>
        </w:rPr>
        <w:t>то могат да се доставят въглища</w:t>
      </w:r>
      <w:r w:rsidR="003300C4">
        <w:rPr>
          <w:rFonts w:ascii="Times New Roman" w:hAnsi="Times New Roman" w:cs="Times New Roman"/>
          <w:sz w:val="28"/>
          <w:szCs w:val="28"/>
        </w:rPr>
        <w:t xml:space="preserve"> </w:t>
      </w:r>
      <w:r w:rsidR="00D82736">
        <w:rPr>
          <w:rFonts w:ascii="Times New Roman" w:hAnsi="Times New Roman" w:cs="Times New Roman"/>
          <w:sz w:val="28"/>
          <w:szCs w:val="28"/>
        </w:rPr>
        <w:t xml:space="preserve">с посочените характеристики, като на практика те могат да бъдат доставени само и единствено от Русия. </w:t>
      </w:r>
    </w:p>
    <w:p w:rsidR="00D13F28" w:rsidRPr="005725C1" w:rsidRDefault="00D13F28" w:rsidP="005725C1">
      <w:pPr>
        <w:jc w:val="both"/>
        <w:rPr>
          <w:rFonts w:ascii="Times New Roman" w:hAnsi="Times New Roman" w:cs="Times New Roman"/>
          <w:sz w:val="28"/>
          <w:szCs w:val="28"/>
        </w:rPr>
      </w:pPr>
      <w:r w:rsidRPr="00A1592A">
        <w:rPr>
          <w:rFonts w:ascii="Times New Roman" w:hAnsi="Times New Roman" w:cs="Times New Roman"/>
          <w:b/>
          <w:sz w:val="28"/>
          <w:szCs w:val="28"/>
        </w:rPr>
        <w:t>Цената на природния газ</w:t>
      </w:r>
      <w:r w:rsidRPr="005725C1">
        <w:rPr>
          <w:rFonts w:ascii="Times New Roman" w:hAnsi="Times New Roman" w:cs="Times New Roman"/>
          <w:sz w:val="28"/>
          <w:szCs w:val="28"/>
        </w:rPr>
        <w:t xml:space="preserve"> е определена съгласно цените на газовото дружество Овергаз </w:t>
      </w:r>
      <w:r w:rsidR="00E226E7">
        <w:rPr>
          <w:rFonts w:ascii="Times New Roman" w:hAnsi="Times New Roman" w:cs="Times New Roman"/>
          <w:sz w:val="28"/>
          <w:szCs w:val="28"/>
        </w:rPr>
        <w:t xml:space="preserve">Мрежи </w:t>
      </w:r>
      <w:r w:rsidR="00C96D55">
        <w:rPr>
          <w:rFonts w:ascii="Times New Roman" w:hAnsi="Times New Roman" w:cs="Times New Roman"/>
          <w:sz w:val="28"/>
          <w:szCs w:val="28"/>
        </w:rPr>
        <w:t>за количество до 1</w:t>
      </w:r>
      <w:r w:rsidRPr="005725C1">
        <w:rPr>
          <w:rFonts w:ascii="Times New Roman" w:hAnsi="Times New Roman" w:cs="Times New Roman"/>
          <w:sz w:val="28"/>
          <w:szCs w:val="28"/>
        </w:rPr>
        <w:t>00 х. н.м</w:t>
      </w:r>
      <w:r w:rsidRPr="005725C1">
        <w:rPr>
          <w:rFonts w:ascii="Times New Roman" w:hAnsi="Times New Roman" w:cs="Times New Roman"/>
          <w:sz w:val="28"/>
          <w:szCs w:val="28"/>
          <w:vertAlign w:val="superscript"/>
        </w:rPr>
        <w:t>3</w:t>
      </w:r>
      <w:r w:rsidRPr="005725C1">
        <w:rPr>
          <w:rFonts w:ascii="Times New Roman" w:hAnsi="Times New Roman" w:cs="Times New Roman"/>
          <w:sz w:val="28"/>
          <w:szCs w:val="28"/>
        </w:rPr>
        <w:t xml:space="preserve"> с равномерно потребление.</w:t>
      </w:r>
    </w:p>
    <w:p w:rsidR="004516ED" w:rsidRDefault="00D13F28" w:rsidP="001D7885">
      <w:pPr>
        <w:spacing w:line="240" w:lineRule="auto"/>
        <w:jc w:val="both"/>
        <w:rPr>
          <w:rFonts w:ascii="Times New Roman" w:hAnsi="Times New Roman" w:cs="Times New Roman"/>
          <w:vanish/>
          <w:sz w:val="28"/>
          <w:szCs w:val="28"/>
        </w:rPr>
      </w:pPr>
      <w:r w:rsidRPr="00A1592A">
        <w:rPr>
          <w:rFonts w:ascii="Times New Roman" w:hAnsi="Times New Roman" w:cs="Times New Roman"/>
          <w:b/>
          <w:sz w:val="28"/>
          <w:szCs w:val="28"/>
        </w:rPr>
        <w:t>Разходите за закупуване на вода, консумативи</w:t>
      </w:r>
      <w:r w:rsidRPr="005725C1">
        <w:rPr>
          <w:rFonts w:ascii="Times New Roman" w:hAnsi="Times New Roman" w:cs="Times New Roman"/>
          <w:sz w:val="28"/>
          <w:szCs w:val="28"/>
        </w:rPr>
        <w:t xml:space="preserve"> </w:t>
      </w:r>
      <w:r w:rsidRPr="005902E2">
        <w:rPr>
          <w:rFonts w:ascii="Times New Roman" w:hAnsi="Times New Roman" w:cs="Times New Roman"/>
          <w:sz w:val="28"/>
          <w:szCs w:val="28"/>
        </w:rPr>
        <w:t>(</w:t>
      </w:r>
      <w:r w:rsidRPr="005725C1">
        <w:rPr>
          <w:rFonts w:ascii="Times New Roman" w:hAnsi="Times New Roman" w:cs="Times New Roman"/>
          <w:sz w:val="28"/>
          <w:szCs w:val="28"/>
        </w:rPr>
        <w:t>хим. реагенти за омекотяване на речната вода</w:t>
      </w:r>
      <w:r w:rsidRPr="005902E2">
        <w:rPr>
          <w:rFonts w:ascii="Times New Roman" w:hAnsi="Times New Roman" w:cs="Times New Roman"/>
          <w:sz w:val="28"/>
          <w:szCs w:val="28"/>
        </w:rPr>
        <w:t>)</w:t>
      </w:r>
      <w:r w:rsidRPr="005725C1">
        <w:rPr>
          <w:rFonts w:ascii="Times New Roman" w:hAnsi="Times New Roman" w:cs="Times New Roman"/>
          <w:sz w:val="28"/>
          <w:szCs w:val="28"/>
        </w:rPr>
        <w:t xml:space="preserve"> са прогнозирани на база</w:t>
      </w:r>
      <w:r w:rsidR="00F6293D">
        <w:rPr>
          <w:rFonts w:ascii="Times New Roman" w:hAnsi="Times New Roman" w:cs="Times New Roman"/>
          <w:sz w:val="28"/>
          <w:szCs w:val="28"/>
        </w:rPr>
        <w:t xml:space="preserve"> </w:t>
      </w:r>
      <w:r w:rsidRPr="005725C1">
        <w:rPr>
          <w:rFonts w:ascii="Times New Roman" w:hAnsi="Times New Roman" w:cs="Times New Roman"/>
          <w:sz w:val="28"/>
          <w:szCs w:val="28"/>
        </w:rPr>
        <w:t>производството на топло</w:t>
      </w:r>
      <w:r>
        <w:rPr>
          <w:rFonts w:ascii="Times New Roman" w:hAnsi="Times New Roman" w:cs="Times New Roman"/>
          <w:sz w:val="28"/>
          <w:szCs w:val="28"/>
        </w:rPr>
        <w:t xml:space="preserve"> и електроенергия и на база промени в цените за закупуването им.</w:t>
      </w:r>
      <w:r w:rsidR="000B37CF">
        <w:rPr>
          <w:rFonts w:ascii="Times New Roman" w:hAnsi="Times New Roman" w:cs="Times New Roman"/>
          <w:sz w:val="28"/>
          <w:szCs w:val="28"/>
        </w:rPr>
        <w:t xml:space="preserve"> </w:t>
      </w:r>
      <w:r w:rsidRPr="005725C1">
        <w:rPr>
          <w:rFonts w:ascii="Times New Roman" w:hAnsi="Times New Roman" w:cs="Times New Roman"/>
          <w:vanish/>
          <w:sz w:val="28"/>
          <w:szCs w:val="28"/>
        </w:rPr>
        <w:t xml:space="preserve"> </w:t>
      </w:r>
    </w:p>
    <w:p w:rsidR="00D13F28" w:rsidRDefault="00BE611E" w:rsidP="001D7885">
      <w:pPr>
        <w:spacing w:line="240" w:lineRule="auto"/>
        <w:jc w:val="both"/>
        <w:rPr>
          <w:rFonts w:ascii="Times New Roman" w:hAnsi="Times New Roman" w:cs="Times New Roman"/>
          <w:sz w:val="28"/>
          <w:szCs w:val="28"/>
        </w:rPr>
      </w:pPr>
      <w:r w:rsidRPr="00A1592A">
        <w:rPr>
          <w:rFonts w:ascii="Times New Roman" w:hAnsi="Times New Roman" w:cs="Times New Roman"/>
          <w:b/>
          <w:sz w:val="28"/>
          <w:szCs w:val="28"/>
        </w:rPr>
        <w:t xml:space="preserve">Обосновка на </w:t>
      </w:r>
      <w:proofErr w:type="spellStart"/>
      <w:r w:rsidRPr="00A1592A">
        <w:rPr>
          <w:rFonts w:ascii="Times New Roman" w:hAnsi="Times New Roman" w:cs="Times New Roman"/>
          <w:b/>
          <w:sz w:val="28"/>
          <w:szCs w:val="28"/>
        </w:rPr>
        <w:t>СН</w:t>
      </w:r>
      <w:r w:rsidRPr="00A1592A">
        <w:rPr>
          <w:rFonts w:ascii="Times New Roman" w:hAnsi="Times New Roman" w:cs="Times New Roman"/>
          <w:b/>
          <w:sz w:val="28"/>
          <w:szCs w:val="28"/>
          <w:vertAlign w:val="subscript"/>
        </w:rPr>
        <w:t>ел</w:t>
      </w:r>
      <w:proofErr w:type="spellEnd"/>
      <w:r w:rsidRPr="00A1592A">
        <w:rPr>
          <w:rFonts w:ascii="Times New Roman" w:hAnsi="Times New Roman" w:cs="Times New Roman"/>
          <w:b/>
          <w:sz w:val="28"/>
          <w:szCs w:val="28"/>
          <w:vertAlign w:val="subscript"/>
        </w:rPr>
        <w:t>.</w:t>
      </w:r>
      <w:r>
        <w:rPr>
          <w:rFonts w:ascii="Times New Roman" w:hAnsi="Times New Roman" w:cs="Times New Roman"/>
          <w:sz w:val="28"/>
          <w:szCs w:val="28"/>
        </w:rPr>
        <w:t xml:space="preserve"> на централата в </w:t>
      </w:r>
      <w:r w:rsidRPr="000B37CF">
        <w:rPr>
          <w:rFonts w:ascii="Times New Roman" w:hAnsi="Times New Roman" w:cs="Times New Roman"/>
          <w:b/>
          <w:sz w:val="28"/>
          <w:szCs w:val="28"/>
        </w:rPr>
        <w:t>справка 4</w:t>
      </w:r>
      <w:r>
        <w:rPr>
          <w:rFonts w:ascii="Times New Roman" w:hAnsi="Times New Roman" w:cs="Times New Roman"/>
          <w:sz w:val="28"/>
          <w:szCs w:val="28"/>
        </w:rPr>
        <w:t xml:space="preserve"> и разходите за закупуване на ел.енергия в </w:t>
      </w:r>
      <w:r w:rsidRPr="00F877D6">
        <w:rPr>
          <w:rFonts w:ascii="Times New Roman" w:hAnsi="Times New Roman" w:cs="Times New Roman"/>
          <w:b/>
          <w:sz w:val="28"/>
          <w:szCs w:val="28"/>
        </w:rPr>
        <w:t>справка 1</w:t>
      </w:r>
      <w:r>
        <w:rPr>
          <w:rFonts w:ascii="Times New Roman" w:hAnsi="Times New Roman" w:cs="Times New Roman"/>
          <w:sz w:val="28"/>
          <w:szCs w:val="28"/>
        </w:rPr>
        <w:t xml:space="preserve"> от </w:t>
      </w:r>
      <w:r w:rsidRPr="00F877D6">
        <w:rPr>
          <w:rFonts w:ascii="Times New Roman" w:hAnsi="Times New Roman" w:cs="Times New Roman"/>
          <w:b/>
          <w:sz w:val="28"/>
          <w:szCs w:val="28"/>
        </w:rPr>
        <w:t>Справки от №1 до №9</w:t>
      </w:r>
      <w:r>
        <w:rPr>
          <w:rFonts w:ascii="Times New Roman" w:hAnsi="Times New Roman" w:cs="Times New Roman"/>
          <w:sz w:val="28"/>
          <w:szCs w:val="28"/>
        </w:rPr>
        <w:t>.</w:t>
      </w:r>
    </w:p>
    <w:p w:rsidR="00BE611E" w:rsidRPr="00750F7C" w:rsidRDefault="00BE611E" w:rsidP="001D7885">
      <w:pPr>
        <w:spacing w:line="240" w:lineRule="auto"/>
        <w:contextualSpacing/>
        <w:jc w:val="both"/>
        <w:rPr>
          <w:rFonts w:ascii="Times New Roman" w:hAnsi="Times New Roman" w:cs="Times New Roman"/>
          <w:sz w:val="28"/>
          <w:szCs w:val="28"/>
          <w:lang w:val="en-US"/>
        </w:rPr>
      </w:pPr>
      <w:proofErr w:type="spellStart"/>
      <w:r>
        <w:rPr>
          <w:rFonts w:ascii="Times New Roman" w:hAnsi="Times New Roman" w:cs="Times New Roman"/>
          <w:sz w:val="28"/>
          <w:szCs w:val="28"/>
        </w:rPr>
        <w:t>СН</w:t>
      </w:r>
      <w:r>
        <w:rPr>
          <w:rFonts w:ascii="Times New Roman" w:hAnsi="Times New Roman" w:cs="Times New Roman"/>
          <w:sz w:val="28"/>
          <w:szCs w:val="28"/>
          <w:vertAlign w:val="subscript"/>
        </w:rPr>
        <w:t>ел</w:t>
      </w:r>
      <w:proofErr w:type="spellEnd"/>
      <w:r>
        <w:rPr>
          <w:rFonts w:ascii="Times New Roman" w:hAnsi="Times New Roman" w:cs="Times New Roman"/>
          <w:sz w:val="28"/>
          <w:szCs w:val="28"/>
          <w:vertAlign w:val="subscript"/>
        </w:rPr>
        <w:t>.</w:t>
      </w:r>
      <w:proofErr w:type="spellStart"/>
      <w:r w:rsidR="00175741">
        <w:rPr>
          <w:rFonts w:ascii="Times New Roman" w:hAnsi="Times New Roman" w:cs="Times New Roman"/>
          <w:sz w:val="28"/>
          <w:szCs w:val="28"/>
          <w:vertAlign w:val="subscript"/>
        </w:rPr>
        <w:t>ен</w:t>
      </w:r>
      <w:proofErr w:type="spellEnd"/>
      <w:r>
        <w:rPr>
          <w:rFonts w:ascii="Times New Roman" w:hAnsi="Times New Roman" w:cs="Times New Roman"/>
          <w:sz w:val="28"/>
          <w:szCs w:val="28"/>
        </w:rPr>
        <w:t xml:space="preserve"> на централата за прогнозния период </w:t>
      </w:r>
      <w:r w:rsidR="009434D2">
        <w:rPr>
          <w:rFonts w:ascii="Times New Roman" w:hAnsi="Times New Roman" w:cs="Times New Roman"/>
          <w:sz w:val="28"/>
          <w:szCs w:val="28"/>
        </w:rPr>
        <w:t xml:space="preserve">са изготвени </w:t>
      </w:r>
      <w:r w:rsidR="00894DBB">
        <w:rPr>
          <w:rFonts w:ascii="Times New Roman" w:hAnsi="Times New Roman" w:cs="Times New Roman"/>
          <w:sz w:val="28"/>
          <w:szCs w:val="28"/>
        </w:rPr>
        <w:t>на база анализ на отчета за 201</w:t>
      </w:r>
      <w:r w:rsidR="00025DBF">
        <w:rPr>
          <w:rFonts w:ascii="Times New Roman" w:hAnsi="Times New Roman" w:cs="Times New Roman"/>
          <w:sz w:val="28"/>
          <w:szCs w:val="28"/>
        </w:rPr>
        <w:t>7</w:t>
      </w:r>
      <w:r w:rsidR="00894DBB">
        <w:rPr>
          <w:rFonts w:ascii="Times New Roman" w:hAnsi="Times New Roman" w:cs="Times New Roman"/>
          <w:sz w:val="28"/>
          <w:szCs w:val="28"/>
        </w:rPr>
        <w:t xml:space="preserve"> г. и прогнозата за производството на топло и електро енергия</w:t>
      </w:r>
      <w:r w:rsidR="006C5AF1">
        <w:rPr>
          <w:rFonts w:ascii="Times New Roman" w:hAnsi="Times New Roman" w:cs="Times New Roman"/>
          <w:sz w:val="28"/>
          <w:szCs w:val="28"/>
        </w:rPr>
        <w:t>,</w:t>
      </w:r>
      <w:r w:rsidR="00894DBB">
        <w:rPr>
          <w:rFonts w:ascii="Times New Roman" w:hAnsi="Times New Roman" w:cs="Times New Roman"/>
          <w:sz w:val="28"/>
          <w:szCs w:val="28"/>
        </w:rPr>
        <w:t xml:space="preserve"> съгласно нал</w:t>
      </w:r>
      <w:r w:rsidR="006C5AF1">
        <w:rPr>
          <w:rFonts w:ascii="Times New Roman" w:hAnsi="Times New Roman" w:cs="Times New Roman"/>
          <w:sz w:val="28"/>
          <w:szCs w:val="28"/>
        </w:rPr>
        <w:t>ичните производствени мощности</w:t>
      </w:r>
      <w:r w:rsidR="00750F7C">
        <w:rPr>
          <w:rFonts w:ascii="Times New Roman" w:hAnsi="Times New Roman" w:cs="Times New Roman"/>
          <w:sz w:val="28"/>
          <w:szCs w:val="28"/>
        </w:rPr>
        <w:t xml:space="preserve"> и съгласно подход</w:t>
      </w:r>
      <w:r w:rsidR="00DB028C">
        <w:rPr>
          <w:rFonts w:ascii="Times New Roman" w:hAnsi="Times New Roman" w:cs="Times New Roman"/>
          <w:sz w:val="28"/>
          <w:szCs w:val="28"/>
        </w:rPr>
        <w:t>а на Комисията от предходните ре</w:t>
      </w:r>
      <w:r w:rsidR="00750F7C">
        <w:rPr>
          <w:rFonts w:ascii="Times New Roman" w:hAnsi="Times New Roman" w:cs="Times New Roman"/>
          <w:sz w:val="28"/>
          <w:szCs w:val="28"/>
        </w:rPr>
        <w:t>гулаторни периоди.</w:t>
      </w:r>
    </w:p>
    <w:p w:rsidR="00A1592A" w:rsidRDefault="00A1592A" w:rsidP="001D7885">
      <w:pPr>
        <w:spacing w:line="240" w:lineRule="auto"/>
        <w:contextualSpacing/>
        <w:jc w:val="both"/>
        <w:rPr>
          <w:rFonts w:ascii="Times New Roman" w:hAnsi="Times New Roman" w:cs="Times New Roman"/>
          <w:sz w:val="28"/>
          <w:szCs w:val="28"/>
        </w:rPr>
      </w:pPr>
    </w:p>
    <w:p w:rsidR="00FB7627" w:rsidRDefault="00894DBB" w:rsidP="00894DBB">
      <w:pPr>
        <w:spacing w:line="240" w:lineRule="auto"/>
        <w:contextualSpacing/>
        <w:jc w:val="both"/>
        <w:rPr>
          <w:rFonts w:ascii="Times New Roman" w:hAnsi="Times New Roman" w:cs="Times New Roman"/>
          <w:sz w:val="28"/>
          <w:szCs w:val="28"/>
        </w:rPr>
      </w:pPr>
      <w:r w:rsidRPr="00A865EC">
        <w:rPr>
          <w:rFonts w:ascii="Times New Roman" w:hAnsi="Times New Roman" w:cs="Times New Roman"/>
          <w:b/>
          <w:sz w:val="28"/>
          <w:szCs w:val="28"/>
        </w:rPr>
        <w:t>Разходите за з</w:t>
      </w:r>
      <w:r w:rsidR="009434D2" w:rsidRPr="00A865EC">
        <w:rPr>
          <w:rFonts w:ascii="Times New Roman" w:hAnsi="Times New Roman" w:cs="Times New Roman"/>
          <w:b/>
          <w:sz w:val="28"/>
          <w:szCs w:val="28"/>
        </w:rPr>
        <w:t>акупена</w:t>
      </w:r>
      <w:r w:rsidR="00175741" w:rsidRPr="00A865EC">
        <w:rPr>
          <w:rFonts w:ascii="Times New Roman" w:hAnsi="Times New Roman" w:cs="Times New Roman"/>
          <w:b/>
          <w:sz w:val="28"/>
          <w:szCs w:val="28"/>
        </w:rPr>
        <w:t xml:space="preserve"> ел.енергия</w:t>
      </w:r>
      <w:r>
        <w:rPr>
          <w:rFonts w:ascii="Times New Roman" w:hAnsi="Times New Roman" w:cs="Times New Roman"/>
          <w:sz w:val="28"/>
          <w:szCs w:val="28"/>
        </w:rPr>
        <w:t xml:space="preserve"> са </w:t>
      </w:r>
      <w:r w:rsidR="00C96D55">
        <w:rPr>
          <w:rFonts w:ascii="Times New Roman" w:hAnsi="Times New Roman" w:cs="Times New Roman"/>
          <w:sz w:val="28"/>
          <w:szCs w:val="28"/>
        </w:rPr>
        <w:t>увеличени</w:t>
      </w:r>
      <w:r>
        <w:rPr>
          <w:rFonts w:ascii="Times New Roman" w:hAnsi="Times New Roman" w:cs="Times New Roman"/>
          <w:sz w:val="28"/>
          <w:szCs w:val="28"/>
        </w:rPr>
        <w:t xml:space="preserve"> в сравнение с отчетната 201</w:t>
      </w:r>
      <w:r w:rsidR="00C96D55">
        <w:rPr>
          <w:rFonts w:ascii="Times New Roman" w:hAnsi="Times New Roman" w:cs="Times New Roman"/>
          <w:sz w:val="28"/>
          <w:szCs w:val="28"/>
        </w:rPr>
        <w:t>7</w:t>
      </w:r>
      <w:r>
        <w:rPr>
          <w:rFonts w:ascii="Times New Roman" w:hAnsi="Times New Roman" w:cs="Times New Roman"/>
          <w:sz w:val="28"/>
          <w:szCs w:val="28"/>
        </w:rPr>
        <w:t xml:space="preserve"> г.</w:t>
      </w:r>
      <w:r w:rsidR="00FB7627">
        <w:rPr>
          <w:rFonts w:ascii="Times New Roman" w:hAnsi="Times New Roman" w:cs="Times New Roman"/>
          <w:sz w:val="28"/>
          <w:szCs w:val="28"/>
        </w:rPr>
        <w:t>, поради следните причини:</w:t>
      </w:r>
    </w:p>
    <w:p w:rsidR="00025DBF" w:rsidRDefault="00894DBB" w:rsidP="00894DBB">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 прогнози</w:t>
      </w:r>
      <w:r w:rsidR="00175741">
        <w:rPr>
          <w:rFonts w:ascii="Times New Roman" w:hAnsi="Times New Roman" w:cs="Times New Roman"/>
          <w:sz w:val="28"/>
          <w:szCs w:val="28"/>
        </w:rPr>
        <w:t xml:space="preserve">раното </w:t>
      </w:r>
      <w:r w:rsidR="00C96D55">
        <w:rPr>
          <w:rFonts w:ascii="Times New Roman" w:hAnsi="Times New Roman" w:cs="Times New Roman"/>
          <w:sz w:val="28"/>
          <w:szCs w:val="28"/>
        </w:rPr>
        <w:t>количество произхожда от това, че</w:t>
      </w:r>
      <w:r w:rsidR="00025DBF">
        <w:rPr>
          <w:rFonts w:ascii="Times New Roman" w:hAnsi="Times New Roman" w:cs="Times New Roman"/>
          <w:sz w:val="28"/>
          <w:szCs w:val="28"/>
        </w:rPr>
        <w:t xml:space="preserve">: </w:t>
      </w:r>
    </w:p>
    <w:p w:rsidR="00FB7627" w:rsidRPr="00FB7627" w:rsidRDefault="00FB7627" w:rsidP="00894DBB">
      <w:pPr>
        <w:pStyle w:val="a3"/>
        <w:numPr>
          <w:ilvl w:val="0"/>
          <w:numId w:val="18"/>
        </w:num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От м. ноември 2017 г. в Завод за спирт е включена в работа нова инсталация и при</w:t>
      </w:r>
      <w:r w:rsidRPr="00A1592A">
        <w:rPr>
          <w:rFonts w:ascii="Times New Roman" w:hAnsi="Times New Roman" w:cs="Times New Roman"/>
          <w:sz w:val="28"/>
          <w:szCs w:val="28"/>
        </w:rPr>
        <w:t xml:space="preserve"> режими на работа с ПГ №3</w:t>
      </w:r>
      <w:r>
        <w:rPr>
          <w:rFonts w:ascii="Times New Roman" w:hAnsi="Times New Roman" w:cs="Times New Roman"/>
          <w:sz w:val="28"/>
          <w:szCs w:val="28"/>
        </w:rPr>
        <w:t>,</w:t>
      </w:r>
      <w:r w:rsidRPr="00A1592A">
        <w:rPr>
          <w:rFonts w:ascii="Times New Roman" w:hAnsi="Times New Roman" w:cs="Times New Roman"/>
          <w:sz w:val="28"/>
          <w:szCs w:val="28"/>
        </w:rPr>
        <w:t xml:space="preserve"> поради технологични причини </w:t>
      </w:r>
      <w:r w:rsidRPr="00A1592A">
        <w:rPr>
          <w:rFonts w:ascii="Times New Roman" w:hAnsi="Times New Roman" w:cs="Times New Roman"/>
          <w:sz w:val="28"/>
          <w:szCs w:val="28"/>
          <w:lang w:val="en-US"/>
        </w:rPr>
        <w:t>(</w:t>
      </w:r>
      <w:r w:rsidRPr="00A1592A">
        <w:rPr>
          <w:rFonts w:ascii="Times New Roman" w:hAnsi="Times New Roman" w:cs="Times New Roman"/>
          <w:sz w:val="28"/>
          <w:szCs w:val="28"/>
        </w:rPr>
        <w:t>намаляване на общия товар</w:t>
      </w:r>
      <w:r>
        <w:rPr>
          <w:rFonts w:ascii="Times New Roman" w:hAnsi="Times New Roman" w:cs="Times New Roman"/>
          <w:sz w:val="28"/>
          <w:szCs w:val="28"/>
        </w:rPr>
        <w:t xml:space="preserve"> и високи параметри</w:t>
      </w:r>
      <w:r w:rsidRPr="00A1592A">
        <w:rPr>
          <w:rFonts w:ascii="Times New Roman" w:hAnsi="Times New Roman" w:cs="Times New Roman"/>
          <w:sz w:val="28"/>
          <w:szCs w:val="28"/>
          <w:lang w:val="en-US"/>
        </w:rPr>
        <w:t>)</w:t>
      </w:r>
      <w:r w:rsidRPr="00A1592A">
        <w:rPr>
          <w:rFonts w:ascii="Times New Roman" w:hAnsi="Times New Roman" w:cs="Times New Roman"/>
          <w:sz w:val="28"/>
          <w:szCs w:val="28"/>
        </w:rPr>
        <w:t xml:space="preserve"> се налага спиране на ТГ №1, поради което се закупува ел.енергия.</w:t>
      </w:r>
    </w:p>
    <w:p w:rsidR="009434D2" w:rsidRPr="00894DBB" w:rsidRDefault="009434D2" w:rsidP="00FB7627">
      <w:pPr>
        <w:pStyle w:val="a3"/>
        <w:numPr>
          <w:ilvl w:val="0"/>
          <w:numId w:val="18"/>
        </w:numPr>
        <w:spacing w:line="240" w:lineRule="auto"/>
        <w:contextualSpacing/>
        <w:jc w:val="both"/>
        <w:rPr>
          <w:rFonts w:ascii="Times New Roman" w:hAnsi="Times New Roman" w:cs="Times New Roman"/>
          <w:sz w:val="28"/>
          <w:szCs w:val="28"/>
        </w:rPr>
      </w:pPr>
      <w:r w:rsidRPr="00894DBB">
        <w:rPr>
          <w:rFonts w:ascii="Times New Roman" w:hAnsi="Times New Roman" w:cs="Times New Roman"/>
          <w:sz w:val="28"/>
          <w:szCs w:val="28"/>
        </w:rPr>
        <w:t xml:space="preserve">Изграждането на </w:t>
      </w:r>
      <w:proofErr w:type="spellStart"/>
      <w:r w:rsidRPr="00894DBB">
        <w:rPr>
          <w:rFonts w:ascii="Times New Roman" w:hAnsi="Times New Roman" w:cs="Times New Roman"/>
          <w:sz w:val="28"/>
          <w:szCs w:val="28"/>
        </w:rPr>
        <w:t>водооборотен</w:t>
      </w:r>
      <w:proofErr w:type="spellEnd"/>
      <w:r w:rsidRPr="00894DBB">
        <w:rPr>
          <w:rFonts w:ascii="Times New Roman" w:hAnsi="Times New Roman" w:cs="Times New Roman"/>
          <w:sz w:val="28"/>
          <w:szCs w:val="28"/>
        </w:rPr>
        <w:t xml:space="preserve"> цикъл налага допълнително закупуване на ел.енергия за захранване на помпи оборотна вода. </w:t>
      </w:r>
    </w:p>
    <w:p w:rsidR="00251D6B" w:rsidRPr="00A865EC" w:rsidRDefault="00A865EC" w:rsidP="00A865EC">
      <w:pPr>
        <w:spacing w:line="240" w:lineRule="auto"/>
        <w:contextualSpacing/>
        <w:jc w:val="both"/>
        <w:rPr>
          <w:rFonts w:ascii="Times New Roman" w:hAnsi="Times New Roman" w:cs="Times New Roman"/>
          <w:sz w:val="28"/>
          <w:szCs w:val="28"/>
        </w:rPr>
      </w:pPr>
      <w:r w:rsidRPr="00A865EC">
        <w:rPr>
          <w:rFonts w:ascii="Times New Roman" w:hAnsi="Times New Roman" w:cs="Times New Roman"/>
          <w:sz w:val="28"/>
          <w:szCs w:val="28"/>
        </w:rPr>
        <w:t>П</w:t>
      </w:r>
      <w:r w:rsidR="00251D6B" w:rsidRPr="00A865EC">
        <w:rPr>
          <w:rFonts w:ascii="Times New Roman" w:hAnsi="Times New Roman" w:cs="Times New Roman"/>
          <w:sz w:val="28"/>
          <w:szCs w:val="28"/>
        </w:rPr>
        <w:t>редвиждаме за 201</w:t>
      </w:r>
      <w:r w:rsidR="00025DBF" w:rsidRPr="00A865EC">
        <w:rPr>
          <w:rFonts w:ascii="Times New Roman" w:hAnsi="Times New Roman" w:cs="Times New Roman"/>
          <w:sz w:val="28"/>
          <w:szCs w:val="28"/>
        </w:rPr>
        <w:t>8</w:t>
      </w:r>
      <w:r w:rsidR="00251D6B" w:rsidRPr="00A865EC">
        <w:rPr>
          <w:rFonts w:ascii="Times New Roman" w:hAnsi="Times New Roman" w:cs="Times New Roman"/>
          <w:sz w:val="28"/>
          <w:szCs w:val="28"/>
        </w:rPr>
        <w:t xml:space="preserve"> г. и 201</w:t>
      </w:r>
      <w:r w:rsidR="00025DBF" w:rsidRPr="00A865EC">
        <w:rPr>
          <w:rFonts w:ascii="Times New Roman" w:hAnsi="Times New Roman" w:cs="Times New Roman"/>
          <w:sz w:val="28"/>
          <w:szCs w:val="28"/>
        </w:rPr>
        <w:t xml:space="preserve">9 </w:t>
      </w:r>
      <w:r w:rsidR="00251D6B" w:rsidRPr="00A865EC">
        <w:rPr>
          <w:rFonts w:ascii="Times New Roman" w:hAnsi="Times New Roman" w:cs="Times New Roman"/>
          <w:sz w:val="28"/>
          <w:szCs w:val="28"/>
        </w:rPr>
        <w:t xml:space="preserve">г. закупуване на </w:t>
      </w:r>
      <w:r w:rsidR="00025DBF" w:rsidRPr="00A865EC">
        <w:rPr>
          <w:rFonts w:ascii="Times New Roman" w:hAnsi="Times New Roman" w:cs="Times New Roman"/>
          <w:sz w:val="28"/>
          <w:szCs w:val="28"/>
        </w:rPr>
        <w:t>3 660</w:t>
      </w:r>
      <w:r w:rsidR="00251D6B" w:rsidRPr="00A865EC">
        <w:rPr>
          <w:rFonts w:ascii="Times New Roman" w:hAnsi="Times New Roman" w:cs="Times New Roman"/>
          <w:sz w:val="28"/>
          <w:szCs w:val="28"/>
        </w:rPr>
        <w:t xml:space="preserve"> </w:t>
      </w:r>
      <w:proofErr w:type="spellStart"/>
      <w:r w:rsidR="00251D6B" w:rsidRPr="00A865EC">
        <w:rPr>
          <w:rFonts w:ascii="Times New Roman" w:hAnsi="Times New Roman" w:cs="Times New Roman"/>
          <w:sz w:val="28"/>
          <w:szCs w:val="28"/>
        </w:rPr>
        <w:t>Мвт</w:t>
      </w:r>
      <w:proofErr w:type="spellEnd"/>
      <w:r w:rsidR="00251D6B" w:rsidRPr="00A865EC">
        <w:rPr>
          <w:rFonts w:ascii="Times New Roman" w:hAnsi="Times New Roman" w:cs="Times New Roman"/>
          <w:sz w:val="28"/>
          <w:szCs w:val="28"/>
        </w:rPr>
        <w:t xml:space="preserve"> ел.енергия;</w:t>
      </w:r>
    </w:p>
    <w:p w:rsidR="00251D6B" w:rsidRPr="000E5C1F" w:rsidRDefault="00A865EC" w:rsidP="009434D2">
      <w:pPr>
        <w:spacing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rPr>
        <w:t>Прогнозирана е по – висока цена на купена ел.енергия, поради очаквано повишение на мрежови компоненти и такса „задължения на обществото“.</w:t>
      </w:r>
    </w:p>
    <w:p w:rsidR="00FB7627" w:rsidRPr="009434D2" w:rsidRDefault="00FB7627" w:rsidP="009434D2">
      <w:pPr>
        <w:spacing w:line="240" w:lineRule="auto"/>
        <w:contextualSpacing/>
        <w:jc w:val="both"/>
        <w:rPr>
          <w:rFonts w:ascii="Times New Roman" w:hAnsi="Times New Roman" w:cs="Times New Roman"/>
          <w:sz w:val="28"/>
          <w:szCs w:val="28"/>
        </w:rPr>
      </w:pPr>
    </w:p>
    <w:p w:rsidR="00A24766" w:rsidRDefault="00D13F28" w:rsidP="001D7885">
      <w:pPr>
        <w:spacing w:line="240" w:lineRule="auto"/>
        <w:jc w:val="both"/>
        <w:rPr>
          <w:rFonts w:ascii="Times New Roman" w:hAnsi="Times New Roman" w:cs="Times New Roman"/>
          <w:sz w:val="28"/>
          <w:szCs w:val="28"/>
        </w:rPr>
      </w:pPr>
      <w:r w:rsidRPr="00A1592A">
        <w:rPr>
          <w:rFonts w:ascii="Times New Roman" w:hAnsi="Times New Roman" w:cs="Times New Roman"/>
          <w:b/>
          <w:sz w:val="28"/>
          <w:szCs w:val="28"/>
        </w:rPr>
        <w:t>Разходите за външни услуги</w:t>
      </w:r>
      <w:r w:rsidRPr="001D7885">
        <w:rPr>
          <w:rFonts w:ascii="Times New Roman" w:hAnsi="Times New Roman" w:cs="Times New Roman"/>
          <w:sz w:val="28"/>
          <w:szCs w:val="28"/>
        </w:rPr>
        <w:t xml:space="preserve"> </w:t>
      </w:r>
      <w:r w:rsidR="00A24766">
        <w:rPr>
          <w:rFonts w:ascii="Times New Roman" w:hAnsi="Times New Roman" w:cs="Times New Roman"/>
          <w:sz w:val="28"/>
          <w:szCs w:val="28"/>
        </w:rPr>
        <w:t>не се предвижда да са по – високи от отчет</w:t>
      </w:r>
      <w:r>
        <w:rPr>
          <w:rFonts w:ascii="Times New Roman" w:hAnsi="Times New Roman" w:cs="Times New Roman"/>
          <w:sz w:val="28"/>
          <w:szCs w:val="28"/>
        </w:rPr>
        <w:t xml:space="preserve"> 201</w:t>
      </w:r>
      <w:r w:rsidR="00B7508E">
        <w:rPr>
          <w:rFonts w:ascii="Times New Roman" w:hAnsi="Times New Roman" w:cs="Times New Roman"/>
          <w:sz w:val="28"/>
          <w:szCs w:val="28"/>
        </w:rPr>
        <w:t>7</w:t>
      </w:r>
      <w:r>
        <w:rPr>
          <w:rFonts w:ascii="Times New Roman" w:hAnsi="Times New Roman" w:cs="Times New Roman"/>
          <w:sz w:val="28"/>
          <w:szCs w:val="28"/>
        </w:rPr>
        <w:t xml:space="preserve"> г</w:t>
      </w:r>
      <w:r w:rsidR="00A24766">
        <w:rPr>
          <w:rFonts w:ascii="Times New Roman" w:hAnsi="Times New Roman" w:cs="Times New Roman"/>
          <w:sz w:val="28"/>
          <w:szCs w:val="28"/>
        </w:rPr>
        <w:t>.</w:t>
      </w:r>
    </w:p>
    <w:p w:rsidR="00D13F28" w:rsidRDefault="00D13F28" w:rsidP="001D7885">
      <w:pPr>
        <w:spacing w:line="240" w:lineRule="auto"/>
        <w:jc w:val="both"/>
        <w:rPr>
          <w:rFonts w:ascii="Times New Roman" w:hAnsi="Times New Roman" w:cs="Times New Roman"/>
          <w:sz w:val="28"/>
          <w:szCs w:val="28"/>
        </w:rPr>
      </w:pPr>
      <w:r w:rsidRPr="00A1592A">
        <w:rPr>
          <w:rFonts w:ascii="Times New Roman" w:hAnsi="Times New Roman" w:cs="Times New Roman"/>
          <w:b/>
          <w:sz w:val="28"/>
          <w:szCs w:val="28"/>
        </w:rPr>
        <w:t>Разходите за акциз на въглища</w:t>
      </w:r>
      <w:r w:rsidR="00B7508E">
        <w:rPr>
          <w:rFonts w:ascii="Times New Roman" w:hAnsi="Times New Roman" w:cs="Times New Roman"/>
          <w:b/>
          <w:sz w:val="28"/>
          <w:szCs w:val="28"/>
        </w:rPr>
        <w:t xml:space="preserve"> и газ</w:t>
      </w:r>
      <w:r w:rsidR="009847D2">
        <w:rPr>
          <w:rFonts w:ascii="Times New Roman" w:hAnsi="Times New Roman" w:cs="Times New Roman"/>
          <w:sz w:val="28"/>
          <w:szCs w:val="28"/>
        </w:rPr>
        <w:t xml:space="preserve"> спрямо отчета са по – </w:t>
      </w:r>
      <w:r w:rsidR="00B7508E">
        <w:rPr>
          <w:rFonts w:ascii="Times New Roman" w:hAnsi="Times New Roman" w:cs="Times New Roman"/>
          <w:sz w:val="28"/>
          <w:szCs w:val="28"/>
        </w:rPr>
        <w:t>малко</w:t>
      </w:r>
      <w:r w:rsidR="009847D2">
        <w:rPr>
          <w:rFonts w:ascii="Times New Roman" w:hAnsi="Times New Roman" w:cs="Times New Roman"/>
          <w:sz w:val="28"/>
          <w:szCs w:val="28"/>
        </w:rPr>
        <w:t xml:space="preserve"> </w:t>
      </w:r>
      <w:r w:rsidR="00782D9B">
        <w:rPr>
          <w:rFonts w:ascii="Times New Roman" w:hAnsi="Times New Roman" w:cs="Times New Roman"/>
          <w:sz w:val="28"/>
          <w:szCs w:val="28"/>
        </w:rPr>
        <w:t xml:space="preserve">съгласно ново удостоверение за ОАКП. </w:t>
      </w:r>
    </w:p>
    <w:p w:rsidR="00F32AE3" w:rsidRDefault="00A1592A" w:rsidP="00F32AE3">
      <w:pPr>
        <w:spacing w:line="240" w:lineRule="auto"/>
        <w:contextualSpacing/>
        <w:jc w:val="both"/>
        <w:rPr>
          <w:rFonts w:ascii="Times New Roman" w:hAnsi="Times New Roman" w:cs="Times New Roman"/>
          <w:sz w:val="28"/>
          <w:szCs w:val="28"/>
        </w:rPr>
      </w:pPr>
      <w:r w:rsidRPr="00A1592A">
        <w:rPr>
          <w:rFonts w:ascii="Times New Roman" w:hAnsi="Times New Roman" w:cs="Times New Roman"/>
          <w:b/>
          <w:sz w:val="28"/>
          <w:szCs w:val="28"/>
        </w:rPr>
        <w:t xml:space="preserve">Разходи за </w:t>
      </w:r>
      <w:r w:rsidR="00F244E4" w:rsidRPr="00A1592A">
        <w:rPr>
          <w:rFonts w:ascii="Times New Roman" w:hAnsi="Times New Roman" w:cs="Times New Roman"/>
          <w:b/>
          <w:sz w:val="28"/>
          <w:szCs w:val="28"/>
        </w:rPr>
        <w:t>емисии парникови газове</w:t>
      </w:r>
      <w:r w:rsidR="00F244E4">
        <w:rPr>
          <w:rFonts w:ascii="Times New Roman" w:hAnsi="Times New Roman" w:cs="Times New Roman"/>
          <w:sz w:val="28"/>
          <w:szCs w:val="28"/>
        </w:rPr>
        <w:t xml:space="preserve"> през ценови период 01.07.201</w:t>
      </w:r>
      <w:r w:rsidR="00B7508E">
        <w:rPr>
          <w:rFonts w:ascii="Times New Roman" w:hAnsi="Times New Roman" w:cs="Times New Roman"/>
          <w:sz w:val="28"/>
          <w:szCs w:val="28"/>
        </w:rPr>
        <w:t>8</w:t>
      </w:r>
      <w:r w:rsidR="00F244E4">
        <w:rPr>
          <w:rFonts w:ascii="Times New Roman" w:hAnsi="Times New Roman" w:cs="Times New Roman"/>
          <w:sz w:val="28"/>
          <w:szCs w:val="28"/>
        </w:rPr>
        <w:t xml:space="preserve"> г.- 30.06.201</w:t>
      </w:r>
      <w:r w:rsidR="00B7508E">
        <w:rPr>
          <w:rFonts w:ascii="Times New Roman" w:hAnsi="Times New Roman" w:cs="Times New Roman"/>
          <w:sz w:val="28"/>
          <w:szCs w:val="28"/>
        </w:rPr>
        <w:t>9</w:t>
      </w:r>
      <w:r w:rsidR="00F244E4">
        <w:rPr>
          <w:rFonts w:ascii="Times New Roman" w:hAnsi="Times New Roman" w:cs="Times New Roman"/>
          <w:sz w:val="28"/>
          <w:szCs w:val="28"/>
        </w:rPr>
        <w:t xml:space="preserve"> г</w:t>
      </w:r>
      <w:r w:rsidR="00F32AE3">
        <w:rPr>
          <w:rFonts w:ascii="Times New Roman" w:hAnsi="Times New Roman" w:cs="Times New Roman"/>
          <w:sz w:val="28"/>
          <w:szCs w:val="28"/>
        </w:rPr>
        <w:t>.</w:t>
      </w:r>
      <w:r>
        <w:rPr>
          <w:rFonts w:ascii="Times New Roman" w:hAnsi="Times New Roman" w:cs="Times New Roman"/>
          <w:sz w:val="28"/>
          <w:szCs w:val="28"/>
        </w:rPr>
        <w:t>:</w:t>
      </w:r>
    </w:p>
    <w:p w:rsidR="009847D2" w:rsidRPr="006E49E4" w:rsidRDefault="00B7508E" w:rsidP="00B7508E">
      <w:pPr>
        <w:contextualSpacing/>
        <w:jc w:val="both"/>
        <w:rPr>
          <w:rFonts w:ascii="Times New Roman" w:hAnsi="Times New Roman"/>
          <w:sz w:val="28"/>
          <w:szCs w:val="28"/>
        </w:rPr>
      </w:pPr>
      <w:r w:rsidRPr="00B7508E">
        <w:rPr>
          <w:rFonts w:ascii="Times New Roman" w:hAnsi="Times New Roman"/>
          <w:sz w:val="28"/>
          <w:szCs w:val="28"/>
        </w:rPr>
        <w:t>Отчитаме изгорени въглища 22 583, 490 то</w:t>
      </w:r>
      <w:r w:rsidR="006E49E4">
        <w:rPr>
          <w:rFonts w:ascii="Times New Roman" w:hAnsi="Times New Roman"/>
          <w:sz w:val="28"/>
          <w:szCs w:val="28"/>
        </w:rPr>
        <w:t xml:space="preserve">на и 49,995 х.куб.м пр.газ. </w:t>
      </w:r>
      <w:r w:rsidRPr="00B7508E">
        <w:rPr>
          <w:rFonts w:ascii="Times New Roman" w:hAnsi="Times New Roman"/>
          <w:sz w:val="28"/>
          <w:szCs w:val="28"/>
        </w:rPr>
        <w:t>При</w:t>
      </w:r>
      <w:r w:rsidR="006E49E4">
        <w:rPr>
          <w:rFonts w:ascii="Times New Roman" w:hAnsi="Times New Roman"/>
          <w:sz w:val="28"/>
          <w:szCs w:val="28"/>
        </w:rPr>
        <w:t xml:space="preserve"> отчетената  </w:t>
      </w:r>
      <w:r w:rsidRPr="00B7508E">
        <w:rPr>
          <w:rFonts w:ascii="Times New Roman" w:hAnsi="Times New Roman"/>
          <w:sz w:val="28"/>
          <w:szCs w:val="28"/>
        </w:rPr>
        <w:t xml:space="preserve">калоричност на </w:t>
      </w:r>
      <w:proofErr w:type="spellStart"/>
      <w:r w:rsidRPr="00B7508E">
        <w:rPr>
          <w:rFonts w:ascii="Times New Roman" w:hAnsi="Times New Roman"/>
          <w:sz w:val="28"/>
          <w:szCs w:val="28"/>
        </w:rPr>
        <w:t>бункерното</w:t>
      </w:r>
      <w:proofErr w:type="spellEnd"/>
      <w:r w:rsidRPr="00B7508E">
        <w:rPr>
          <w:rFonts w:ascii="Times New Roman" w:hAnsi="Times New Roman"/>
          <w:sz w:val="28"/>
          <w:szCs w:val="28"/>
        </w:rPr>
        <w:t xml:space="preserve"> гориво, </w:t>
      </w:r>
      <w:r w:rsidR="006E49E4">
        <w:rPr>
          <w:rFonts w:ascii="Times New Roman" w:hAnsi="Times New Roman"/>
          <w:sz w:val="28"/>
          <w:szCs w:val="28"/>
        </w:rPr>
        <w:t xml:space="preserve">реален </w:t>
      </w:r>
      <w:r w:rsidRPr="00B7508E">
        <w:rPr>
          <w:rFonts w:ascii="Times New Roman" w:hAnsi="Times New Roman"/>
          <w:sz w:val="28"/>
          <w:szCs w:val="28"/>
        </w:rPr>
        <w:t xml:space="preserve">процент въглерод на горивото и </w:t>
      </w:r>
      <w:r w:rsidR="006E49E4">
        <w:rPr>
          <w:rFonts w:ascii="Times New Roman" w:hAnsi="Times New Roman"/>
          <w:sz w:val="28"/>
          <w:szCs w:val="28"/>
        </w:rPr>
        <w:t xml:space="preserve">прогнозиран </w:t>
      </w:r>
      <w:proofErr w:type="spellStart"/>
      <w:r w:rsidRPr="00B7508E">
        <w:rPr>
          <w:rFonts w:ascii="Times New Roman" w:hAnsi="Times New Roman"/>
          <w:sz w:val="28"/>
          <w:szCs w:val="28"/>
        </w:rPr>
        <w:t>оксидационен</w:t>
      </w:r>
      <w:proofErr w:type="spellEnd"/>
      <w:r w:rsidRPr="00B7508E">
        <w:rPr>
          <w:rFonts w:ascii="Times New Roman" w:hAnsi="Times New Roman"/>
          <w:sz w:val="28"/>
          <w:szCs w:val="28"/>
        </w:rPr>
        <w:t xml:space="preserve"> фактор</w:t>
      </w:r>
      <w:r w:rsidR="006E49E4">
        <w:rPr>
          <w:rFonts w:ascii="Times New Roman" w:hAnsi="Times New Roman"/>
          <w:sz w:val="28"/>
          <w:szCs w:val="28"/>
        </w:rPr>
        <w:t xml:space="preserve"> на изгаряне прогнозно се получават</w:t>
      </w:r>
      <w:r w:rsidRPr="00B7508E">
        <w:rPr>
          <w:rFonts w:ascii="Times New Roman" w:hAnsi="Times New Roman"/>
          <w:sz w:val="28"/>
          <w:szCs w:val="28"/>
        </w:rPr>
        <w:t xml:space="preserve"> общо </w:t>
      </w:r>
      <w:r w:rsidR="006E49E4">
        <w:rPr>
          <w:rFonts w:ascii="Times New Roman" w:hAnsi="Times New Roman"/>
          <w:sz w:val="28"/>
          <w:szCs w:val="28"/>
        </w:rPr>
        <w:t xml:space="preserve">количество емисии 47 012 тона. </w:t>
      </w:r>
      <w:r w:rsidRPr="00B7508E">
        <w:rPr>
          <w:rFonts w:ascii="Times New Roman" w:hAnsi="Times New Roman"/>
          <w:sz w:val="28"/>
          <w:szCs w:val="28"/>
        </w:rPr>
        <w:t>След приспадане на безплатно разпределените квоти (19 030 тона) за закупуване остават 27 982 тона.</w:t>
      </w:r>
      <w:r w:rsidR="006E49E4">
        <w:rPr>
          <w:rFonts w:ascii="Times New Roman" w:hAnsi="Times New Roman"/>
          <w:sz w:val="28"/>
          <w:szCs w:val="28"/>
        </w:rPr>
        <w:t xml:space="preserve"> </w:t>
      </w:r>
      <w:r w:rsidR="006E49E4">
        <w:rPr>
          <w:rFonts w:ascii="Times New Roman" w:hAnsi="Times New Roman" w:cs="Times New Roman"/>
          <w:sz w:val="28"/>
          <w:szCs w:val="28"/>
        </w:rPr>
        <w:t>Н</w:t>
      </w:r>
      <w:r w:rsidR="009847D2" w:rsidRPr="001933FE">
        <w:rPr>
          <w:rFonts w:ascii="Times New Roman" w:hAnsi="Times New Roman" w:cs="Times New Roman"/>
          <w:sz w:val="28"/>
          <w:szCs w:val="28"/>
        </w:rPr>
        <w:t xml:space="preserve">еобходимото количество емисии </w:t>
      </w:r>
      <w:r w:rsidR="006E49E4">
        <w:rPr>
          <w:rFonts w:ascii="Times New Roman" w:hAnsi="Times New Roman" w:cs="Times New Roman"/>
          <w:sz w:val="28"/>
          <w:szCs w:val="28"/>
        </w:rPr>
        <w:t xml:space="preserve">за 2017г. е закупено при средна цена на тон </w:t>
      </w:r>
      <w:r w:rsidR="006E49E4" w:rsidRPr="006E49E4">
        <w:rPr>
          <w:rFonts w:ascii="Times New Roman" w:hAnsi="Times New Roman" w:cs="Times New Roman"/>
          <w:sz w:val="28"/>
          <w:szCs w:val="28"/>
        </w:rPr>
        <w:t>СО</w:t>
      </w:r>
      <w:r w:rsidR="006E49E4">
        <w:rPr>
          <w:rFonts w:ascii="Times New Roman" w:hAnsi="Times New Roman" w:cs="Times New Roman"/>
          <w:sz w:val="28"/>
          <w:szCs w:val="28"/>
          <w:vertAlign w:val="subscript"/>
        </w:rPr>
        <w:t>2</w:t>
      </w:r>
      <w:r w:rsidR="006E49E4">
        <w:rPr>
          <w:rFonts w:ascii="Times New Roman" w:hAnsi="Times New Roman" w:cs="Times New Roman"/>
          <w:sz w:val="28"/>
          <w:szCs w:val="28"/>
        </w:rPr>
        <w:t xml:space="preserve"> -5,23 евро</w:t>
      </w:r>
      <w:r w:rsidR="009847D2" w:rsidRPr="001933FE">
        <w:rPr>
          <w:rFonts w:ascii="Times New Roman" w:hAnsi="Times New Roman" w:cs="Times New Roman"/>
          <w:sz w:val="28"/>
          <w:szCs w:val="28"/>
        </w:rPr>
        <w:t xml:space="preserve">. Общата сума за </w:t>
      </w:r>
      <w:r w:rsidR="006E49E4">
        <w:rPr>
          <w:rFonts w:ascii="Times New Roman" w:hAnsi="Times New Roman" w:cs="Times New Roman"/>
          <w:sz w:val="28"/>
          <w:szCs w:val="28"/>
        </w:rPr>
        <w:t>2017</w:t>
      </w:r>
      <w:r w:rsidR="009847D2" w:rsidRPr="006E49E4">
        <w:rPr>
          <w:rFonts w:ascii="Times New Roman" w:hAnsi="Times New Roman" w:cs="Times New Roman"/>
          <w:sz w:val="28"/>
          <w:szCs w:val="28"/>
        </w:rPr>
        <w:t>г.</w:t>
      </w:r>
      <w:r w:rsidR="009847D2" w:rsidRPr="001933FE">
        <w:rPr>
          <w:rFonts w:ascii="Times New Roman" w:hAnsi="Times New Roman" w:cs="Times New Roman"/>
          <w:sz w:val="28"/>
          <w:szCs w:val="28"/>
        </w:rPr>
        <w:t xml:space="preserve"> за покупката на емисии възлиза на </w:t>
      </w:r>
      <w:r w:rsidR="006E49E4">
        <w:rPr>
          <w:rFonts w:ascii="Times New Roman" w:hAnsi="Times New Roman" w:cs="Times New Roman"/>
          <w:sz w:val="28"/>
          <w:szCs w:val="28"/>
        </w:rPr>
        <w:t>302</w:t>
      </w:r>
      <w:r w:rsidR="009377D1">
        <w:rPr>
          <w:rFonts w:ascii="Times New Roman" w:hAnsi="Times New Roman" w:cs="Times New Roman"/>
          <w:sz w:val="28"/>
          <w:szCs w:val="28"/>
          <w:lang w:val="en-US"/>
        </w:rPr>
        <w:t xml:space="preserve"> </w:t>
      </w:r>
      <w:r w:rsidR="009377D1">
        <w:rPr>
          <w:rFonts w:ascii="Times New Roman" w:hAnsi="Times New Roman" w:cs="Times New Roman"/>
          <w:sz w:val="28"/>
          <w:szCs w:val="28"/>
        </w:rPr>
        <w:t>хил.лв.</w:t>
      </w:r>
      <w:r w:rsidR="009847D2" w:rsidRPr="001933FE">
        <w:rPr>
          <w:rFonts w:ascii="Times New Roman" w:hAnsi="Times New Roman" w:cs="Times New Roman"/>
          <w:sz w:val="28"/>
          <w:szCs w:val="28"/>
        </w:rPr>
        <w:t xml:space="preserve"> </w:t>
      </w:r>
    </w:p>
    <w:p w:rsidR="009847D2" w:rsidRPr="00032389" w:rsidRDefault="009847D2" w:rsidP="009847D2">
      <w:pPr>
        <w:jc w:val="both"/>
        <w:rPr>
          <w:rFonts w:ascii="Times New Roman" w:hAnsi="Times New Roman" w:cs="Times New Roman"/>
          <w:bCs/>
          <w:sz w:val="28"/>
          <w:szCs w:val="28"/>
          <w:lang w:val="en-US"/>
        </w:rPr>
      </w:pPr>
      <w:r w:rsidRPr="001933FE">
        <w:rPr>
          <w:rFonts w:ascii="Times New Roman" w:hAnsi="Times New Roman" w:cs="Times New Roman"/>
          <w:sz w:val="28"/>
          <w:szCs w:val="28"/>
        </w:rPr>
        <w:t>За ценовия период  201</w:t>
      </w:r>
      <w:r w:rsidR="00B7508E">
        <w:rPr>
          <w:rFonts w:ascii="Times New Roman" w:hAnsi="Times New Roman" w:cs="Times New Roman"/>
          <w:sz w:val="28"/>
          <w:szCs w:val="28"/>
        </w:rPr>
        <w:t>8</w:t>
      </w:r>
      <w:r w:rsidR="009A51E6">
        <w:rPr>
          <w:rFonts w:ascii="Times New Roman" w:hAnsi="Times New Roman" w:cs="Times New Roman"/>
          <w:sz w:val="28"/>
          <w:szCs w:val="28"/>
        </w:rPr>
        <w:t xml:space="preserve"> </w:t>
      </w:r>
      <w:r w:rsidRPr="001933FE">
        <w:rPr>
          <w:rFonts w:ascii="Times New Roman" w:hAnsi="Times New Roman" w:cs="Times New Roman"/>
          <w:sz w:val="28"/>
          <w:szCs w:val="28"/>
        </w:rPr>
        <w:t>г. - 201</w:t>
      </w:r>
      <w:r w:rsidR="00B7508E">
        <w:rPr>
          <w:rFonts w:ascii="Times New Roman" w:hAnsi="Times New Roman" w:cs="Times New Roman"/>
          <w:sz w:val="28"/>
          <w:szCs w:val="28"/>
        </w:rPr>
        <w:t>9</w:t>
      </w:r>
      <w:r w:rsidRPr="001933FE">
        <w:rPr>
          <w:rFonts w:ascii="Times New Roman" w:hAnsi="Times New Roman" w:cs="Times New Roman"/>
          <w:sz w:val="28"/>
          <w:szCs w:val="28"/>
        </w:rPr>
        <w:t xml:space="preserve"> г. е предвидено да бъдат изгорени </w:t>
      </w:r>
      <w:r w:rsidRPr="001933FE">
        <w:rPr>
          <w:rFonts w:ascii="Times New Roman" w:hAnsi="Times New Roman" w:cs="Times New Roman"/>
          <w:bCs/>
          <w:sz w:val="28"/>
          <w:szCs w:val="28"/>
        </w:rPr>
        <w:t xml:space="preserve"> </w:t>
      </w:r>
      <w:r w:rsidR="00B7508E">
        <w:rPr>
          <w:rFonts w:ascii="Times New Roman" w:hAnsi="Times New Roman" w:cs="Times New Roman"/>
          <w:bCs/>
          <w:sz w:val="28"/>
          <w:szCs w:val="28"/>
        </w:rPr>
        <w:t xml:space="preserve">21 464 </w:t>
      </w:r>
      <w:r w:rsidRPr="001933FE">
        <w:rPr>
          <w:rFonts w:ascii="Times New Roman" w:hAnsi="Times New Roman" w:cs="Times New Roman"/>
          <w:bCs/>
          <w:sz w:val="28"/>
          <w:szCs w:val="28"/>
        </w:rPr>
        <w:t xml:space="preserve">тона въглища и  </w:t>
      </w:r>
      <w:r w:rsidR="00B7508E">
        <w:rPr>
          <w:rFonts w:ascii="Times New Roman" w:hAnsi="Times New Roman" w:cs="Times New Roman"/>
          <w:bCs/>
          <w:sz w:val="28"/>
          <w:szCs w:val="28"/>
        </w:rPr>
        <w:t xml:space="preserve">49 </w:t>
      </w:r>
      <w:r w:rsidRPr="001933FE">
        <w:rPr>
          <w:rFonts w:ascii="Times New Roman" w:hAnsi="Times New Roman" w:cs="Times New Roman"/>
          <w:bCs/>
          <w:sz w:val="28"/>
          <w:szCs w:val="28"/>
        </w:rPr>
        <w:t xml:space="preserve">х.н.куб.м.пр.газ. Тези горива ще емитират общо </w:t>
      </w:r>
      <w:r w:rsidR="00B7508E">
        <w:rPr>
          <w:rFonts w:ascii="Times New Roman" w:hAnsi="Times New Roman" w:cs="Times New Roman"/>
          <w:bCs/>
          <w:sz w:val="28"/>
          <w:szCs w:val="28"/>
        </w:rPr>
        <w:t>44 595,38</w:t>
      </w:r>
      <w:r w:rsidRPr="001933FE">
        <w:rPr>
          <w:rFonts w:ascii="Times New Roman" w:hAnsi="Times New Roman" w:cs="Times New Roman"/>
          <w:bCs/>
          <w:sz w:val="28"/>
          <w:szCs w:val="28"/>
        </w:rPr>
        <w:t xml:space="preserve"> тона емисии от въглероден диоксид. За периода безплатно разпределените квоти за „ТЕЦ Г.Оряховица“ ЕАД  са </w:t>
      </w:r>
      <w:r w:rsidR="00FD4DA8">
        <w:rPr>
          <w:rFonts w:ascii="Times New Roman" w:hAnsi="Times New Roman" w:cs="Times New Roman"/>
          <w:bCs/>
          <w:sz w:val="28"/>
          <w:szCs w:val="28"/>
        </w:rPr>
        <w:t>17 793,6</w:t>
      </w:r>
      <w:r w:rsidRPr="001933FE">
        <w:rPr>
          <w:rFonts w:ascii="Times New Roman" w:hAnsi="Times New Roman" w:cs="Times New Roman"/>
          <w:bCs/>
          <w:sz w:val="28"/>
          <w:szCs w:val="28"/>
        </w:rPr>
        <w:t xml:space="preserve"> тона . </w:t>
      </w:r>
      <w:r w:rsidR="00FD4DA8">
        <w:rPr>
          <w:rFonts w:ascii="Times New Roman" w:hAnsi="Times New Roman" w:cs="Times New Roman"/>
          <w:bCs/>
          <w:sz w:val="28"/>
          <w:szCs w:val="28"/>
        </w:rPr>
        <w:t>Остават з</w:t>
      </w:r>
      <w:r w:rsidRPr="001933FE">
        <w:rPr>
          <w:rFonts w:ascii="Times New Roman" w:hAnsi="Times New Roman" w:cs="Times New Roman"/>
          <w:bCs/>
          <w:sz w:val="28"/>
          <w:szCs w:val="28"/>
        </w:rPr>
        <w:t xml:space="preserve">а закупуване </w:t>
      </w:r>
      <w:r w:rsidR="00FD4DA8">
        <w:rPr>
          <w:rFonts w:ascii="Times New Roman" w:hAnsi="Times New Roman" w:cs="Times New Roman"/>
          <w:bCs/>
          <w:sz w:val="28"/>
          <w:szCs w:val="28"/>
        </w:rPr>
        <w:t>26 801,78</w:t>
      </w:r>
      <w:r>
        <w:rPr>
          <w:rFonts w:ascii="Times New Roman" w:hAnsi="Times New Roman" w:cs="Times New Roman"/>
          <w:bCs/>
          <w:sz w:val="28"/>
          <w:szCs w:val="28"/>
        </w:rPr>
        <w:t xml:space="preserve"> тона</w:t>
      </w:r>
      <w:r w:rsidRPr="001933FE">
        <w:rPr>
          <w:rFonts w:ascii="Times New Roman" w:hAnsi="Times New Roman" w:cs="Times New Roman"/>
          <w:bCs/>
          <w:sz w:val="28"/>
          <w:szCs w:val="28"/>
        </w:rPr>
        <w:t>.</w:t>
      </w:r>
      <w:r w:rsidRPr="001933FE">
        <w:rPr>
          <w:rFonts w:ascii="Times New Roman" w:hAnsi="Times New Roman" w:cs="Times New Roman"/>
        </w:rPr>
        <w:t xml:space="preserve"> </w:t>
      </w:r>
      <w:r w:rsidR="009A51E6">
        <w:rPr>
          <w:rFonts w:ascii="Times New Roman" w:hAnsi="Times New Roman" w:cs="Times New Roman"/>
        </w:rPr>
        <w:t>С</w:t>
      </w:r>
      <w:r w:rsidRPr="001933FE">
        <w:rPr>
          <w:rFonts w:ascii="Times New Roman" w:hAnsi="Times New Roman" w:cs="Times New Roman"/>
          <w:sz w:val="28"/>
          <w:szCs w:val="28"/>
        </w:rPr>
        <w:t xml:space="preserve">редната цена за </w:t>
      </w:r>
      <w:r w:rsidR="009A51E6">
        <w:rPr>
          <w:rFonts w:ascii="Times New Roman" w:hAnsi="Times New Roman" w:cs="Times New Roman"/>
          <w:sz w:val="28"/>
          <w:szCs w:val="28"/>
        </w:rPr>
        <w:t xml:space="preserve">период </w:t>
      </w:r>
      <w:r w:rsidRPr="001933FE">
        <w:rPr>
          <w:rFonts w:ascii="Times New Roman" w:hAnsi="Times New Roman" w:cs="Times New Roman"/>
          <w:sz w:val="28"/>
          <w:szCs w:val="28"/>
        </w:rPr>
        <w:t>201</w:t>
      </w:r>
      <w:r w:rsidR="00FD4DA8">
        <w:rPr>
          <w:rFonts w:ascii="Times New Roman" w:hAnsi="Times New Roman" w:cs="Times New Roman"/>
          <w:sz w:val="28"/>
          <w:szCs w:val="28"/>
        </w:rPr>
        <w:t>8</w:t>
      </w:r>
      <w:r w:rsidR="009A51E6">
        <w:rPr>
          <w:rFonts w:ascii="Times New Roman" w:hAnsi="Times New Roman" w:cs="Times New Roman"/>
          <w:sz w:val="28"/>
          <w:szCs w:val="28"/>
        </w:rPr>
        <w:t xml:space="preserve"> г. – 2019 г. ще</w:t>
      </w:r>
      <w:r w:rsidRPr="001933FE">
        <w:rPr>
          <w:rFonts w:ascii="Times New Roman" w:hAnsi="Times New Roman" w:cs="Times New Roman"/>
          <w:sz w:val="28"/>
          <w:szCs w:val="28"/>
        </w:rPr>
        <w:t xml:space="preserve"> бъде около </w:t>
      </w:r>
      <w:r w:rsidR="00FD4DA8">
        <w:rPr>
          <w:rFonts w:ascii="Times New Roman" w:hAnsi="Times New Roman" w:cs="Times New Roman"/>
          <w:sz w:val="28"/>
          <w:szCs w:val="28"/>
        </w:rPr>
        <w:t xml:space="preserve">7,16 </w:t>
      </w:r>
      <w:r w:rsidRPr="001933FE">
        <w:rPr>
          <w:rFonts w:ascii="Times New Roman" w:hAnsi="Times New Roman" w:cs="Times New Roman"/>
          <w:sz w:val="28"/>
          <w:szCs w:val="28"/>
        </w:rPr>
        <w:t>евро</w:t>
      </w:r>
      <w:r w:rsidR="009A51E6">
        <w:rPr>
          <w:rFonts w:ascii="Times New Roman" w:hAnsi="Times New Roman" w:cs="Times New Roman"/>
          <w:bCs/>
          <w:sz w:val="28"/>
          <w:szCs w:val="28"/>
        </w:rPr>
        <w:t>, която е определена като средно претеглена от налични закупени квоти и прогнозна цена на емисии за 2018 г</w:t>
      </w:r>
      <w:r w:rsidR="001162F8">
        <w:rPr>
          <w:rFonts w:ascii="Times New Roman" w:hAnsi="Times New Roman" w:cs="Times New Roman"/>
          <w:bCs/>
          <w:sz w:val="28"/>
          <w:szCs w:val="28"/>
        </w:rPr>
        <w:t>.</w:t>
      </w:r>
      <w:r w:rsidR="009A51E6">
        <w:rPr>
          <w:rFonts w:ascii="Times New Roman" w:hAnsi="Times New Roman" w:cs="Times New Roman"/>
          <w:bCs/>
          <w:sz w:val="28"/>
          <w:szCs w:val="28"/>
        </w:rPr>
        <w:t xml:space="preserve"> от 8 евро.</w:t>
      </w:r>
      <w:r w:rsidRPr="001933FE">
        <w:rPr>
          <w:rFonts w:ascii="Times New Roman" w:hAnsi="Times New Roman" w:cs="Times New Roman"/>
          <w:bCs/>
          <w:sz w:val="28"/>
          <w:szCs w:val="28"/>
        </w:rPr>
        <w:t xml:space="preserve"> Поради тази причина за необходимите количества недостигащи квоти е заложена сума за закупуване </w:t>
      </w:r>
      <w:r w:rsidR="0081713F">
        <w:rPr>
          <w:rFonts w:ascii="Times New Roman" w:hAnsi="Times New Roman" w:cs="Times New Roman"/>
          <w:bCs/>
          <w:sz w:val="28"/>
          <w:szCs w:val="28"/>
        </w:rPr>
        <w:t>375 хил.</w:t>
      </w:r>
      <w:r w:rsidRPr="001933FE">
        <w:rPr>
          <w:rFonts w:ascii="Times New Roman" w:hAnsi="Times New Roman" w:cs="Times New Roman"/>
          <w:bCs/>
          <w:sz w:val="28"/>
          <w:szCs w:val="28"/>
        </w:rPr>
        <w:t xml:space="preserve"> лв.</w:t>
      </w:r>
    </w:p>
    <w:p w:rsidR="00A1592A" w:rsidRPr="000E5C1F" w:rsidRDefault="00A1592A" w:rsidP="003B1D28">
      <w:pPr>
        <w:spacing w:after="0" w:line="240" w:lineRule="auto"/>
        <w:jc w:val="both"/>
        <w:rPr>
          <w:rFonts w:ascii="Times New Roman" w:hAnsi="Times New Roman" w:cs="Times New Roman"/>
          <w:sz w:val="28"/>
          <w:szCs w:val="28"/>
        </w:rPr>
      </w:pPr>
      <w:r w:rsidRPr="000E5C1F">
        <w:rPr>
          <w:rFonts w:ascii="Times New Roman" w:hAnsi="Times New Roman" w:cs="Times New Roman"/>
          <w:sz w:val="28"/>
          <w:szCs w:val="28"/>
        </w:rPr>
        <w:t xml:space="preserve">Във връзка с гореизложеното, изчислените цени и елементите на необходимите приходи на „ТЕЦ Горна Оряховица“ ЕАД за следващия ценови период са следните: </w:t>
      </w:r>
    </w:p>
    <w:p w:rsidR="003B1D28" w:rsidRPr="003B1D28" w:rsidRDefault="003B1D28" w:rsidP="003B1D28">
      <w:pPr>
        <w:spacing w:after="0" w:line="240" w:lineRule="auto"/>
        <w:jc w:val="both"/>
        <w:rPr>
          <w:rFonts w:ascii="Times New Roman" w:hAnsi="Times New Roman" w:cs="Times New Roman"/>
          <w:b/>
          <w:sz w:val="28"/>
          <w:szCs w:val="28"/>
        </w:rPr>
      </w:pPr>
    </w:p>
    <w:p w:rsidR="00A1592A" w:rsidRPr="00032389" w:rsidRDefault="00A1592A" w:rsidP="003B1D28">
      <w:pPr>
        <w:spacing w:after="0" w:line="240" w:lineRule="auto"/>
        <w:jc w:val="both"/>
        <w:rPr>
          <w:rFonts w:ascii="Times New Roman" w:hAnsi="Times New Roman" w:cs="Times New Roman"/>
          <w:b/>
          <w:sz w:val="26"/>
          <w:szCs w:val="26"/>
        </w:rPr>
      </w:pPr>
      <w:r w:rsidRPr="00032389">
        <w:rPr>
          <w:rFonts w:ascii="Times New Roman" w:hAnsi="Times New Roman" w:cs="Times New Roman"/>
          <w:b/>
          <w:sz w:val="26"/>
          <w:szCs w:val="26"/>
        </w:rPr>
        <w:t xml:space="preserve">1. Преференциална цена на електрическата енергия (без ДДС) – </w:t>
      </w:r>
      <w:r w:rsidR="00A24766" w:rsidRPr="00032389">
        <w:rPr>
          <w:rFonts w:ascii="Times New Roman" w:hAnsi="Times New Roman" w:cs="Times New Roman"/>
          <w:b/>
          <w:sz w:val="26"/>
          <w:szCs w:val="26"/>
        </w:rPr>
        <w:t>337</w:t>
      </w:r>
      <w:r w:rsidR="001D0A79" w:rsidRPr="00032389">
        <w:rPr>
          <w:rFonts w:ascii="Times New Roman" w:hAnsi="Times New Roman" w:cs="Times New Roman"/>
          <w:b/>
          <w:sz w:val="26"/>
          <w:szCs w:val="26"/>
        </w:rPr>
        <w:t>,</w:t>
      </w:r>
      <w:r w:rsidR="007D6C37" w:rsidRPr="00032389">
        <w:rPr>
          <w:rFonts w:ascii="Times New Roman" w:hAnsi="Times New Roman" w:cs="Times New Roman"/>
          <w:b/>
          <w:sz w:val="26"/>
          <w:szCs w:val="26"/>
        </w:rPr>
        <w:t>31</w:t>
      </w:r>
      <w:r w:rsidR="00A24766" w:rsidRPr="00032389">
        <w:rPr>
          <w:rFonts w:ascii="Times New Roman" w:hAnsi="Times New Roman" w:cs="Times New Roman"/>
          <w:b/>
          <w:sz w:val="26"/>
          <w:szCs w:val="26"/>
        </w:rPr>
        <w:t xml:space="preserve"> </w:t>
      </w:r>
      <w:r w:rsidRPr="00032389">
        <w:rPr>
          <w:rFonts w:ascii="Times New Roman" w:hAnsi="Times New Roman" w:cs="Times New Roman"/>
          <w:b/>
          <w:sz w:val="26"/>
          <w:szCs w:val="26"/>
        </w:rPr>
        <w:t>лв./</w:t>
      </w:r>
      <w:proofErr w:type="spellStart"/>
      <w:r w:rsidRPr="00032389">
        <w:rPr>
          <w:rFonts w:ascii="Times New Roman" w:hAnsi="Times New Roman" w:cs="Times New Roman"/>
          <w:b/>
          <w:sz w:val="26"/>
          <w:szCs w:val="26"/>
        </w:rPr>
        <w:t>MWh</w:t>
      </w:r>
      <w:proofErr w:type="spellEnd"/>
      <w:r w:rsidRPr="00032389">
        <w:rPr>
          <w:rFonts w:ascii="Times New Roman" w:hAnsi="Times New Roman" w:cs="Times New Roman"/>
          <w:b/>
          <w:sz w:val="26"/>
          <w:szCs w:val="26"/>
        </w:rPr>
        <w:t xml:space="preserve">, в т.ч.: </w:t>
      </w:r>
    </w:p>
    <w:p w:rsidR="00A1592A" w:rsidRPr="00032389" w:rsidRDefault="00A1592A" w:rsidP="003B1D28">
      <w:pPr>
        <w:spacing w:after="0" w:line="240" w:lineRule="auto"/>
        <w:jc w:val="both"/>
        <w:rPr>
          <w:rFonts w:ascii="Times New Roman" w:hAnsi="Times New Roman" w:cs="Times New Roman"/>
          <w:b/>
          <w:sz w:val="26"/>
          <w:szCs w:val="26"/>
        </w:rPr>
      </w:pPr>
      <w:r w:rsidRPr="00032389">
        <w:rPr>
          <w:rFonts w:ascii="Times New Roman" w:hAnsi="Times New Roman" w:cs="Times New Roman"/>
          <w:b/>
          <w:sz w:val="26"/>
          <w:szCs w:val="26"/>
        </w:rPr>
        <w:t xml:space="preserve">- индивидуални разходи за единица енергия – </w:t>
      </w:r>
      <w:r w:rsidR="00A24766" w:rsidRPr="00032389">
        <w:rPr>
          <w:rFonts w:ascii="Times New Roman" w:hAnsi="Times New Roman" w:cs="Times New Roman"/>
          <w:b/>
          <w:sz w:val="26"/>
          <w:szCs w:val="26"/>
        </w:rPr>
        <w:t>337,</w:t>
      </w:r>
      <w:r w:rsidR="007D6C37" w:rsidRPr="00032389">
        <w:rPr>
          <w:rFonts w:ascii="Times New Roman" w:hAnsi="Times New Roman" w:cs="Times New Roman"/>
          <w:b/>
          <w:sz w:val="26"/>
          <w:szCs w:val="26"/>
        </w:rPr>
        <w:t>30</w:t>
      </w:r>
      <w:r w:rsidRPr="00032389">
        <w:rPr>
          <w:rFonts w:ascii="Times New Roman" w:hAnsi="Times New Roman" w:cs="Times New Roman"/>
          <w:b/>
          <w:sz w:val="26"/>
          <w:szCs w:val="26"/>
        </w:rPr>
        <w:t xml:space="preserve"> лв./</w:t>
      </w:r>
      <w:proofErr w:type="spellStart"/>
      <w:r w:rsidRPr="00032389">
        <w:rPr>
          <w:rFonts w:ascii="Times New Roman" w:hAnsi="Times New Roman" w:cs="Times New Roman"/>
          <w:b/>
          <w:sz w:val="26"/>
          <w:szCs w:val="26"/>
        </w:rPr>
        <w:t>MWh</w:t>
      </w:r>
      <w:proofErr w:type="spellEnd"/>
      <w:r w:rsidRPr="00032389">
        <w:rPr>
          <w:rFonts w:ascii="Times New Roman" w:hAnsi="Times New Roman" w:cs="Times New Roman"/>
          <w:b/>
          <w:sz w:val="26"/>
          <w:szCs w:val="26"/>
        </w:rPr>
        <w:t xml:space="preserve">  </w:t>
      </w:r>
    </w:p>
    <w:p w:rsidR="00E0368D" w:rsidRPr="00032389" w:rsidRDefault="00A1592A" w:rsidP="003B1D28">
      <w:pPr>
        <w:spacing w:after="0" w:line="240" w:lineRule="auto"/>
        <w:jc w:val="both"/>
        <w:rPr>
          <w:rFonts w:ascii="Times New Roman" w:hAnsi="Times New Roman" w:cs="Times New Roman"/>
          <w:b/>
          <w:sz w:val="26"/>
          <w:szCs w:val="26"/>
          <w:lang w:val="en-US"/>
        </w:rPr>
      </w:pPr>
      <w:r w:rsidRPr="00032389">
        <w:rPr>
          <w:rFonts w:ascii="Times New Roman" w:hAnsi="Times New Roman" w:cs="Times New Roman"/>
          <w:b/>
          <w:sz w:val="26"/>
          <w:szCs w:val="26"/>
        </w:rPr>
        <w:t xml:space="preserve">- добавка по чл. 33, ал. 3 от ЗЕ – 0,01 лв./MWh </w:t>
      </w:r>
    </w:p>
    <w:p w:rsidR="00E0368D" w:rsidRPr="00032389" w:rsidRDefault="00A1592A" w:rsidP="003B1D28">
      <w:pPr>
        <w:spacing w:after="0" w:line="240" w:lineRule="auto"/>
        <w:jc w:val="both"/>
        <w:rPr>
          <w:rFonts w:ascii="Times New Roman" w:hAnsi="Times New Roman" w:cs="Times New Roman"/>
          <w:b/>
          <w:sz w:val="26"/>
          <w:szCs w:val="26"/>
          <w:lang w:val="en-US"/>
        </w:rPr>
      </w:pPr>
      <w:r w:rsidRPr="00032389">
        <w:rPr>
          <w:rFonts w:ascii="Times New Roman" w:hAnsi="Times New Roman" w:cs="Times New Roman"/>
          <w:b/>
          <w:sz w:val="26"/>
          <w:szCs w:val="26"/>
        </w:rPr>
        <w:t xml:space="preserve">2. </w:t>
      </w:r>
      <w:proofErr w:type="spellStart"/>
      <w:r w:rsidRPr="00032389">
        <w:rPr>
          <w:rFonts w:ascii="Times New Roman" w:hAnsi="Times New Roman" w:cs="Times New Roman"/>
          <w:b/>
          <w:sz w:val="26"/>
          <w:szCs w:val="26"/>
        </w:rPr>
        <w:t>Еднокомпонентна</w:t>
      </w:r>
      <w:proofErr w:type="spellEnd"/>
      <w:r w:rsidRPr="00032389">
        <w:rPr>
          <w:rFonts w:ascii="Times New Roman" w:hAnsi="Times New Roman" w:cs="Times New Roman"/>
          <w:b/>
          <w:sz w:val="26"/>
          <w:szCs w:val="26"/>
        </w:rPr>
        <w:t xml:space="preserve"> цена на топлинната енергия с топлоносител пара (без ДДС) –  </w:t>
      </w:r>
      <w:r w:rsidR="00A24766" w:rsidRPr="00032389">
        <w:rPr>
          <w:rFonts w:ascii="Times New Roman" w:hAnsi="Times New Roman" w:cs="Times New Roman"/>
          <w:b/>
          <w:sz w:val="26"/>
          <w:szCs w:val="26"/>
        </w:rPr>
        <w:t>85,</w:t>
      </w:r>
      <w:r w:rsidR="000E5C1F" w:rsidRPr="00032389">
        <w:rPr>
          <w:rFonts w:ascii="Times New Roman" w:hAnsi="Times New Roman" w:cs="Times New Roman"/>
          <w:b/>
          <w:sz w:val="26"/>
          <w:szCs w:val="26"/>
          <w:lang w:val="en-US"/>
        </w:rPr>
        <w:t>69</w:t>
      </w:r>
      <w:r w:rsidR="00B057AA" w:rsidRPr="00032389">
        <w:rPr>
          <w:rFonts w:ascii="Times New Roman" w:hAnsi="Times New Roman" w:cs="Times New Roman"/>
          <w:b/>
          <w:sz w:val="26"/>
          <w:szCs w:val="26"/>
        </w:rPr>
        <w:t xml:space="preserve"> </w:t>
      </w:r>
      <w:r w:rsidRPr="00032389">
        <w:rPr>
          <w:rFonts w:ascii="Times New Roman" w:hAnsi="Times New Roman" w:cs="Times New Roman"/>
          <w:b/>
          <w:sz w:val="26"/>
          <w:szCs w:val="26"/>
        </w:rPr>
        <w:t>лв./</w:t>
      </w:r>
      <w:proofErr w:type="spellStart"/>
      <w:r w:rsidRPr="00032389">
        <w:rPr>
          <w:rFonts w:ascii="Times New Roman" w:hAnsi="Times New Roman" w:cs="Times New Roman"/>
          <w:b/>
          <w:sz w:val="26"/>
          <w:szCs w:val="26"/>
        </w:rPr>
        <w:t>MWh</w:t>
      </w:r>
      <w:proofErr w:type="spellEnd"/>
    </w:p>
    <w:p w:rsidR="00A1592A" w:rsidRPr="00032389" w:rsidRDefault="00A1592A" w:rsidP="003B1D28">
      <w:pPr>
        <w:spacing w:after="0" w:line="240" w:lineRule="auto"/>
        <w:jc w:val="both"/>
        <w:rPr>
          <w:rFonts w:ascii="Times New Roman" w:hAnsi="Times New Roman" w:cs="Times New Roman"/>
          <w:b/>
          <w:sz w:val="26"/>
          <w:szCs w:val="26"/>
        </w:rPr>
      </w:pPr>
      <w:r w:rsidRPr="00032389">
        <w:rPr>
          <w:rFonts w:ascii="Times New Roman" w:hAnsi="Times New Roman" w:cs="Times New Roman"/>
          <w:b/>
          <w:sz w:val="26"/>
          <w:szCs w:val="26"/>
        </w:rPr>
        <w:t>3. Ценообразуващи елементи на цените по т. 1 и т. 2:</w:t>
      </w:r>
    </w:p>
    <w:p w:rsidR="00A1592A" w:rsidRPr="00032389" w:rsidRDefault="003B1D28" w:rsidP="003B1D28">
      <w:pPr>
        <w:spacing w:after="0" w:line="240" w:lineRule="auto"/>
        <w:jc w:val="both"/>
        <w:rPr>
          <w:rFonts w:ascii="Times New Roman" w:hAnsi="Times New Roman" w:cs="Times New Roman"/>
          <w:b/>
          <w:sz w:val="26"/>
          <w:szCs w:val="26"/>
        </w:rPr>
      </w:pPr>
      <w:r w:rsidRPr="00032389">
        <w:rPr>
          <w:rFonts w:ascii="Times New Roman" w:hAnsi="Times New Roman" w:cs="Times New Roman"/>
          <w:b/>
          <w:sz w:val="26"/>
          <w:szCs w:val="26"/>
        </w:rPr>
        <w:t xml:space="preserve">3.1. </w:t>
      </w:r>
      <w:r w:rsidR="00A1592A" w:rsidRPr="00032389">
        <w:rPr>
          <w:rFonts w:ascii="Times New Roman" w:hAnsi="Times New Roman" w:cs="Times New Roman"/>
          <w:b/>
          <w:sz w:val="26"/>
          <w:szCs w:val="26"/>
        </w:rPr>
        <w:t xml:space="preserve">Необходими годишни приходи – </w:t>
      </w:r>
      <w:r w:rsidR="001D0A79" w:rsidRPr="00032389">
        <w:rPr>
          <w:rFonts w:ascii="Times New Roman" w:hAnsi="Times New Roman" w:cs="Times New Roman"/>
          <w:b/>
          <w:sz w:val="26"/>
          <w:szCs w:val="26"/>
        </w:rPr>
        <w:t xml:space="preserve">8 </w:t>
      </w:r>
      <w:r w:rsidR="000E5C1F" w:rsidRPr="00032389">
        <w:rPr>
          <w:rFonts w:ascii="Times New Roman" w:hAnsi="Times New Roman" w:cs="Times New Roman"/>
          <w:b/>
          <w:sz w:val="26"/>
          <w:szCs w:val="26"/>
        </w:rPr>
        <w:t>60</w:t>
      </w:r>
      <w:r w:rsidR="000E5C1F" w:rsidRPr="00032389">
        <w:rPr>
          <w:rFonts w:ascii="Times New Roman" w:hAnsi="Times New Roman" w:cs="Times New Roman"/>
          <w:b/>
          <w:sz w:val="26"/>
          <w:szCs w:val="26"/>
          <w:lang w:val="en-US"/>
        </w:rPr>
        <w:t>5</w:t>
      </w:r>
      <w:r w:rsidR="00A1592A" w:rsidRPr="00032389">
        <w:rPr>
          <w:rFonts w:ascii="Times New Roman" w:hAnsi="Times New Roman" w:cs="Times New Roman"/>
          <w:b/>
          <w:sz w:val="26"/>
          <w:szCs w:val="26"/>
        </w:rPr>
        <w:t xml:space="preserve"> хил. лв., в т. ч.: </w:t>
      </w:r>
    </w:p>
    <w:p w:rsidR="003B1D28" w:rsidRPr="00032389" w:rsidRDefault="00A1592A" w:rsidP="003B1D28">
      <w:pPr>
        <w:pStyle w:val="a3"/>
        <w:numPr>
          <w:ilvl w:val="0"/>
          <w:numId w:val="16"/>
        </w:numPr>
        <w:spacing w:after="0" w:line="240" w:lineRule="auto"/>
        <w:jc w:val="both"/>
        <w:rPr>
          <w:rFonts w:ascii="Times New Roman" w:hAnsi="Times New Roman" w:cs="Times New Roman"/>
          <w:b/>
          <w:sz w:val="26"/>
          <w:szCs w:val="26"/>
        </w:rPr>
      </w:pPr>
      <w:r w:rsidRPr="00032389">
        <w:rPr>
          <w:rFonts w:ascii="Times New Roman" w:hAnsi="Times New Roman" w:cs="Times New Roman"/>
          <w:b/>
          <w:sz w:val="26"/>
          <w:szCs w:val="26"/>
        </w:rPr>
        <w:t xml:space="preserve">Разходи – </w:t>
      </w:r>
      <w:r w:rsidR="001D0A79" w:rsidRPr="00032389">
        <w:rPr>
          <w:rFonts w:ascii="Times New Roman" w:hAnsi="Times New Roman" w:cs="Times New Roman"/>
          <w:b/>
          <w:sz w:val="26"/>
          <w:szCs w:val="26"/>
        </w:rPr>
        <w:t>7 9</w:t>
      </w:r>
      <w:r w:rsidR="00A24766" w:rsidRPr="00032389">
        <w:rPr>
          <w:rFonts w:ascii="Times New Roman" w:hAnsi="Times New Roman" w:cs="Times New Roman"/>
          <w:b/>
          <w:sz w:val="26"/>
          <w:szCs w:val="26"/>
        </w:rPr>
        <w:t>14</w:t>
      </w:r>
      <w:r w:rsidRPr="00032389">
        <w:rPr>
          <w:rFonts w:ascii="Times New Roman" w:hAnsi="Times New Roman" w:cs="Times New Roman"/>
          <w:b/>
          <w:sz w:val="26"/>
          <w:szCs w:val="26"/>
        </w:rPr>
        <w:t xml:space="preserve"> хил. лв., от които условно-постоянни – </w:t>
      </w:r>
      <w:r w:rsidR="001D0A79" w:rsidRPr="00032389">
        <w:rPr>
          <w:rFonts w:ascii="Times New Roman" w:hAnsi="Times New Roman" w:cs="Times New Roman"/>
          <w:b/>
          <w:sz w:val="26"/>
          <w:szCs w:val="26"/>
        </w:rPr>
        <w:t>2 7</w:t>
      </w:r>
      <w:r w:rsidR="00A24766" w:rsidRPr="00032389">
        <w:rPr>
          <w:rFonts w:ascii="Times New Roman" w:hAnsi="Times New Roman" w:cs="Times New Roman"/>
          <w:b/>
          <w:sz w:val="26"/>
          <w:szCs w:val="26"/>
        </w:rPr>
        <w:t>23</w:t>
      </w:r>
      <w:r w:rsidRPr="00032389">
        <w:rPr>
          <w:rFonts w:ascii="Times New Roman" w:hAnsi="Times New Roman" w:cs="Times New Roman"/>
          <w:b/>
          <w:sz w:val="26"/>
          <w:szCs w:val="26"/>
        </w:rPr>
        <w:t xml:space="preserve"> хил. лв. и променливи – </w:t>
      </w:r>
      <w:r w:rsidR="001D0A79" w:rsidRPr="00032389">
        <w:rPr>
          <w:rFonts w:ascii="Times New Roman" w:hAnsi="Times New Roman" w:cs="Times New Roman"/>
          <w:b/>
          <w:sz w:val="26"/>
          <w:szCs w:val="26"/>
        </w:rPr>
        <w:t>5 1</w:t>
      </w:r>
      <w:r w:rsidR="00A24766" w:rsidRPr="00032389">
        <w:rPr>
          <w:rFonts w:ascii="Times New Roman" w:hAnsi="Times New Roman" w:cs="Times New Roman"/>
          <w:b/>
          <w:sz w:val="26"/>
          <w:szCs w:val="26"/>
        </w:rPr>
        <w:t>91</w:t>
      </w:r>
      <w:r w:rsidRPr="00032389">
        <w:rPr>
          <w:rFonts w:ascii="Times New Roman" w:hAnsi="Times New Roman" w:cs="Times New Roman"/>
          <w:b/>
          <w:sz w:val="26"/>
          <w:szCs w:val="26"/>
        </w:rPr>
        <w:t xml:space="preserve"> хил. лв. </w:t>
      </w:r>
    </w:p>
    <w:p w:rsidR="003B1D28" w:rsidRPr="00032389" w:rsidRDefault="00A1592A" w:rsidP="003B1D28">
      <w:pPr>
        <w:pStyle w:val="a3"/>
        <w:numPr>
          <w:ilvl w:val="0"/>
          <w:numId w:val="16"/>
        </w:numPr>
        <w:spacing w:after="0" w:line="240" w:lineRule="auto"/>
        <w:jc w:val="both"/>
        <w:rPr>
          <w:rFonts w:ascii="Times New Roman" w:hAnsi="Times New Roman" w:cs="Times New Roman"/>
          <w:b/>
          <w:sz w:val="26"/>
          <w:szCs w:val="26"/>
        </w:rPr>
      </w:pPr>
      <w:r w:rsidRPr="00032389">
        <w:rPr>
          <w:rFonts w:ascii="Times New Roman" w:hAnsi="Times New Roman" w:cs="Times New Roman"/>
          <w:b/>
          <w:sz w:val="26"/>
          <w:szCs w:val="26"/>
        </w:rPr>
        <w:t xml:space="preserve">Регулаторна база на активите – </w:t>
      </w:r>
      <w:r w:rsidR="00782D9B" w:rsidRPr="00032389">
        <w:rPr>
          <w:rFonts w:ascii="Times New Roman" w:hAnsi="Times New Roman" w:cs="Times New Roman"/>
          <w:b/>
          <w:sz w:val="26"/>
          <w:szCs w:val="26"/>
        </w:rPr>
        <w:t xml:space="preserve">8 </w:t>
      </w:r>
      <w:r w:rsidR="001D0A79" w:rsidRPr="00032389">
        <w:rPr>
          <w:rFonts w:ascii="Times New Roman" w:hAnsi="Times New Roman" w:cs="Times New Roman"/>
          <w:b/>
          <w:sz w:val="26"/>
          <w:szCs w:val="26"/>
        </w:rPr>
        <w:t>0</w:t>
      </w:r>
      <w:r w:rsidR="000E5C1F" w:rsidRPr="00032389">
        <w:rPr>
          <w:rFonts w:ascii="Times New Roman" w:hAnsi="Times New Roman" w:cs="Times New Roman"/>
          <w:b/>
          <w:sz w:val="26"/>
          <w:szCs w:val="26"/>
          <w:lang w:val="en-US"/>
        </w:rPr>
        <w:t>13</w:t>
      </w:r>
      <w:r w:rsidRPr="00032389">
        <w:rPr>
          <w:rFonts w:ascii="Times New Roman" w:hAnsi="Times New Roman" w:cs="Times New Roman"/>
          <w:b/>
          <w:sz w:val="26"/>
          <w:szCs w:val="26"/>
        </w:rPr>
        <w:t xml:space="preserve"> хил. лв. </w:t>
      </w:r>
    </w:p>
    <w:p w:rsidR="003B1D28" w:rsidRPr="00032389" w:rsidRDefault="00FF6E11" w:rsidP="003B1D28">
      <w:pPr>
        <w:pStyle w:val="a3"/>
        <w:numPr>
          <w:ilvl w:val="0"/>
          <w:numId w:val="16"/>
        </w:numPr>
        <w:spacing w:after="0" w:line="240" w:lineRule="auto"/>
        <w:jc w:val="both"/>
        <w:rPr>
          <w:rFonts w:ascii="Times New Roman" w:hAnsi="Times New Roman" w:cs="Times New Roman"/>
          <w:b/>
          <w:sz w:val="26"/>
          <w:szCs w:val="26"/>
        </w:rPr>
      </w:pPr>
      <w:r w:rsidRPr="00032389">
        <w:rPr>
          <w:rFonts w:ascii="Times New Roman" w:hAnsi="Times New Roman" w:cs="Times New Roman"/>
          <w:b/>
          <w:sz w:val="26"/>
          <w:szCs w:val="26"/>
        </w:rPr>
        <w:t xml:space="preserve">Норма на възвръщаемост – </w:t>
      </w:r>
      <w:r w:rsidR="001D0A79" w:rsidRPr="00032389">
        <w:rPr>
          <w:rFonts w:ascii="Times New Roman" w:hAnsi="Times New Roman" w:cs="Times New Roman"/>
          <w:b/>
          <w:sz w:val="26"/>
          <w:szCs w:val="26"/>
        </w:rPr>
        <w:t>7,77</w:t>
      </w:r>
      <w:r w:rsidR="00A1592A" w:rsidRPr="00032389">
        <w:rPr>
          <w:rFonts w:ascii="Times New Roman" w:hAnsi="Times New Roman" w:cs="Times New Roman"/>
          <w:b/>
          <w:sz w:val="26"/>
          <w:szCs w:val="26"/>
        </w:rPr>
        <w:t xml:space="preserve">% </w:t>
      </w:r>
    </w:p>
    <w:p w:rsidR="003B1D28" w:rsidRPr="00032389" w:rsidRDefault="003B1D28" w:rsidP="003B1D28">
      <w:pPr>
        <w:spacing w:after="0" w:line="240" w:lineRule="auto"/>
        <w:jc w:val="both"/>
        <w:rPr>
          <w:rFonts w:ascii="Times New Roman" w:hAnsi="Times New Roman" w:cs="Times New Roman"/>
          <w:b/>
          <w:sz w:val="26"/>
          <w:szCs w:val="26"/>
        </w:rPr>
      </w:pPr>
      <w:r w:rsidRPr="00032389">
        <w:rPr>
          <w:rFonts w:ascii="Times New Roman" w:hAnsi="Times New Roman" w:cs="Times New Roman"/>
          <w:b/>
          <w:sz w:val="26"/>
          <w:szCs w:val="26"/>
        </w:rPr>
        <w:t xml:space="preserve">3.2. </w:t>
      </w:r>
      <w:r w:rsidR="008262EC">
        <w:rPr>
          <w:rFonts w:ascii="Times New Roman" w:hAnsi="Times New Roman" w:cs="Times New Roman"/>
          <w:b/>
          <w:sz w:val="26"/>
          <w:szCs w:val="26"/>
        </w:rPr>
        <w:t>Високоефективна е</w:t>
      </w:r>
      <w:r w:rsidR="00A1592A" w:rsidRPr="00032389">
        <w:rPr>
          <w:rFonts w:ascii="Times New Roman" w:hAnsi="Times New Roman" w:cs="Times New Roman"/>
          <w:b/>
          <w:sz w:val="26"/>
          <w:szCs w:val="26"/>
        </w:rPr>
        <w:t>лектрическа енергия</w:t>
      </w:r>
      <w:r w:rsidR="008262EC">
        <w:rPr>
          <w:rFonts w:ascii="Times New Roman" w:hAnsi="Times New Roman" w:cs="Times New Roman"/>
          <w:b/>
          <w:sz w:val="26"/>
          <w:szCs w:val="26"/>
          <w:lang w:val="en-US"/>
        </w:rPr>
        <w:t xml:space="preserve"> </w:t>
      </w:r>
      <w:r w:rsidR="008262EC">
        <w:rPr>
          <w:rFonts w:ascii="Times New Roman" w:hAnsi="Times New Roman" w:cs="Times New Roman"/>
          <w:b/>
          <w:sz w:val="26"/>
          <w:szCs w:val="26"/>
        </w:rPr>
        <w:t>за реализация</w:t>
      </w:r>
      <w:r w:rsidR="00A1592A" w:rsidRPr="00032389">
        <w:rPr>
          <w:rFonts w:ascii="Times New Roman" w:hAnsi="Times New Roman" w:cs="Times New Roman"/>
          <w:b/>
          <w:sz w:val="26"/>
          <w:szCs w:val="26"/>
        </w:rPr>
        <w:t xml:space="preserve">– </w:t>
      </w:r>
      <w:r w:rsidR="001D0A79" w:rsidRPr="00032389">
        <w:rPr>
          <w:rFonts w:ascii="Times New Roman" w:hAnsi="Times New Roman" w:cs="Times New Roman"/>
          <w:b/>
          <w:sz w:val="26"/>
          <w:szCs w:val="26"/>
        </w:rPr>
        <w:t>2 540</w:t>
      </w:r>
      <w:r w:rsidR="00DE6291" w:rsidRPr="00032389">
        <w:rPr>
          <w:rFonts w:ascii="Times New Roman" w:hAnsi="Times New Roman" w:cs="Times New Roman"/>
          <w:b/>
          <w:sz w:val="26"/>
          <w:szCs w:val="26"/>
        </w:rPr>
        <w:t xml:space="preserve"> </w:t>
      </w:r>
      <w:proofErr w:type="spellStart"/>
      <w:r w:rsidR="00A1592A" w:rsidRPr="00032389">
        <w:rPr>
          <w:rFonts w:ascii="Times New Roman" w:hAnsi="Times New Roman" w:cs="Times New Roman"/>
          <w:b/>
          <w:sz w:val="26"/>
          <w:szCs w:val="26"/>
        </w:rPr>
        <w:t>MWh</w:t>
      </w:r>
      <w:proofErr w:type="spellEnd"/>
      <w:r w:rsidR="00A1592A" w:rsidRPr="00032389">
        <w:rPr>
          <w:rFonts w:ascii="Times New Roman" w:hAnsi="Times New Roman" w:cs="Times New Roman"/>
          <w:b/>
          <w:sz w:val="26"/>
          <w:szCs w:val="26"/>
        </w:rPr>
        <w:t xml:space="preserve">, в т. ч.: </w:t>
      </w:r>
    </w:p>
    <w:p w:rsidR="003B1D28" w:rsidRPr="00032389" w:rsidRDefault="008262EC" w:rsidP="003B1D28">
      <w:pPr>
        <w:pStyle w:val="a3"/>
        <w:numPr>
          <w:ilvl w:val="0"/>
          <w:numId w:val="15"/>
        </w:num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От високоефективно производство към ЕРД</w:t>
      </w:r>
      <w:r w:rsidR="00A1592A" w:rsidRPr="00032389">
        <w:rPr>
          <w:rFonts w:ascii="Times New Roman" w:hAnsi="Times New Roman" w:cs="Times New Roman"/>
          <w:b/>
          <w:sz w:val="26"/>
          <w:szCs w:val="26"/>
        </w:rPr>
        <w:t xml:space="preserve"> –</w:t>
      </w:r>
      <w:r w:rsidR="00FF6E11" w:rsidRPr="00032389">
        <w:rPr>
          <w:rFonts w:ascii="Times New Roman" w:hAnsi="Times New Roman" w:cs="Times New Roman"/>
          <w:b/>
          <w:sz w:val="26"/>
          <w:szCs w:val="26"/>
        </w:rPr>
        <w:t xml:space="preserve">1 </w:t>
      </w:r>
      <w:r w:rsidR="001D0A79" w:rsidRPr="00032389">
        <w:rPr>
          <w:rFonts w:ascii="Times New Roman" w:hAnsi="Times New Roman" w:cs="Times New Roman"/>
          <w:b/>
          <w:sz w:val="26"/>
          <w:szCs w:val="26"/>
        </w:rPr>
        <w:t>000</w:t>
      </w:r>
      <w:r w:rsidR="00A1592A" w:rsidRPr="00032389">
        <w:rPr>
          <w:rFonts w:ascii="Times New Roman" w:hAnsi="Times New Roman" w:cs="Times New Roman"/>
          <w:b/>
          <w:sz w:val="26"/>
          <w:szCs w:val="26"/>
        </w:rPr>
        <w:t xml:space="preserve"> </w:t>
      </w:r>
      <w:proofErr w:type="spellStart"/>
      <w:r w:rsidR="00A1592A" w:rsidRPr="00032389">
        <w:rPr>
          <w:rFonts w:ascii="Times New Roman" w:hAnsi="Times New Roman" w:cs="Times New Roman"/>
          <w:b/>
          <w:sz w:val="26"/>
          <w:szCs w:val="26"/>
        </w:rPr>
        <w:t>MWh</w:t>
      </w:r>
      <w:proofErr w:type="spellEnd"/>
    </w:p>
    <w:p w:rsidR="003B1D28" w:rsidRPr="00032389" w:rsidRDefault="008262EC" w:rsidP="003B1D28">
      <w:pPr>
        <w:pStyle w:val="a3"/>
        <w:numPr>
          <w:ilvl w:val="0"/>
          <w:numId w:val="15"/>
        </w:num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От високоефективно производство </w:t>
      </w:r>
      <w:bookmarkStart w:id="0" w:name="_GoBack"/>
      <w:bookmarkEnd w:id="0"/>
      <w:r w:rsidR="003B1D28" w:rsidRPr="00032389">
        <w:rPr>
          <w:rFonts w:ascii="Times New Roman" w:hAnsi="Times New Roman" w:cs="Times New Roman"/>
          <w:b/>
          <w:sz w:val="26"/>
          <w:szCs w:val="26"/>
        </w:rPr>
        <w:t xml:space="preserve">за собствено потребление – </w:t>
      </w:r>
      <w:r w:rsidR="001D0A79" w:rsidRPr="00032389">
        <w:rPr>
          <w:rFonts w:ascii="Times New Roman" w:hAnsi="Times New Roman" w:cs="Times New Roman"/>
          <w:b/>
          <w:sz w:val="26"/>
          <w:szCs w:val="26"/>
        </w:rPr>
        <w:t>1 540</w:t>
      </w:r>
      <w:r w:rsidR="00DE6291" w:rsidRPr="00032389">
        <w:rPr>
          <w:rFonts w:ascii="Times New Roman" w:hAnsi="Times New Roman" w:cs="Times New Roman"/>
          <w:b/>
          <w:sz w:val="26"/>
          <w:szCs w:val="26"/>
        </w:rPr>
        <w:t xml:space="preserve"> </w:t>
      </w:r>
      <w:proofErr w:type="spellStart"/>
      <w:r w:rsidR="00DE6291" w:rsidRPr="00032389">
        <w:rPr>
          <w:rFonts w:ascii="Times New Roman" w:hAnsi="Times New Roman" w:cs="Times New Roman"/>
          <w:b/>
          <w:sz w:val="26"/>
          <w:szCs w:val="26"/>
        </w:rPr>
        <w:t>MWh</w:t>
      </w:r>
      <w:proofErr w:type="spellEnd"/>
      <w:r w:rsidR="00DE6291" w:rsidRPr="00032389">
        <w:rPr>
          <w:rFonts w:ascii="Times New Roman" w:hAnsi="Times New Roman" w:cs="Times New Roman"/>
          <w:b/>
          <w:sz w:val="26"/>
          <w:szCs w:val="26"/>
        </w:rPr>
        <w:t>.</w:t>
      </w:r>
    </w:p>
    <w:p w:rsidR="00DE6291" w:rsidRPr="00032389" w:rsidRDefault="003B1D28" w:rsidP="003B1D28">
      <w:pPr>
        <w:spacing w:after="0" w:line="240" w:lineRule="auto"/>
        <w:jc w:val="both"/>
        <w:rPr>
          <w:rFonts w:ascii="Times New Roman" w:hAnsi="Times New Roman" w:cs="Times New Roman"/>
          <w:b/>
          <w:sz w:val="26"/>
          <w:szCs w:val="26"/>
        </w:rPr>
      </w:pPr>
      <w:r w:rsidRPr="00032389">
        <w:rPr>
          <w:rFonts w:ascii="Times New Roman" w:hAnsi="Times New Roman" w:cs="Times New Roman"/>
          <w:b/>
          <w:sz w:val="26"/>
          <w:szCs w:val="26"/>
        </w:rPr>
        <w:t xml:space="preserve">3.3. </w:t>
      </w:r>
      <w:r w:rsidR="00A1592A" w:rsidRPr="00032389">
        <w:rPr>
          <w:rFonts w:ascii="Times New Roman" w:hAnsi="Times New Roman" w:cs="Times New Roman"/>
          <w:b/>
          <w:sz w:val="26"/>
          <w:szCs w:val="26"/>
        </w:rPr>
        <w:t xml:space="preserve">Топлинна енергия с топлоносител пара – </w:t>
      </w:r>
      <w:r w:rsidR="001D0A79" w:rsidRPr="00032389">
        <w:rPr>
          <w:rFonts w:ascii="Times New Roman" w:hAnsi="Times New Roman" w:cs="Times New Roman"/>
          <w:b/>
          <w:sz w:val="26"/>
          <w:szCs w:val="26"/>
        </w:rPr>
        <w:t>90 420</w:t>
      </w:r>
      <w:r w:rsidR="00A1592A" w:rsidRPr="00032389">
        <w:rPr>
          <w:rFonts w:ascii="Times New Roman" w:hAnsi="Times New Roman" w:cs="Times New Roman"/>
          <w:b/>
          <w:sz w:val="26"/>
          <w:szCs w:val="26"/>
        </w:rPr>
        <w:t xml:space="preserve"> </w:t>
      </w:r>
      <w:proofErr w:type="spellStart"/>
      <w:r w:rsidR="00A1592A" w:rsidRPr="00032389">
        <w:rPr>
          <w:rFonts w:ascii="Times New Roman" w:hAnsi="Times New Roman" w:cs="Times New Roman"/>
          <w:b/>
          <w:sz w:val="26"/>
          <w:szCs w:val="26"/>
        </w:rPr>
        <w:t>MWh</w:t>
      </w:r>
      <w:proofErr w:type="spellEnd"/>
      <w:r w:rsidR="00DE6291" w:rsidRPr="00032389">
        <w:rPr>
          <w:rFonts w:ascii="Times New Roman" w:hAnsi="Times New Roman" w:cs="Times New Roman"/>
          <w:b/>
          <w:sz w:val="26"/>
          <w:szCs w:val="26"/>
        </w:rPr>
        <w:t>.</w:t>
      </w:r>
      <w:r w:rsidR="00A1592A" w:rsidRPr="00032389">
        <w:rPr>
          <w:rFonts w:ascii="Times New Roman" w:hAnsi="Times New Roman" w:cs="Times New Roman"/>
          <w:b/>
          <w:sz w:val="26"/>
          <w:szCs w:val="26"/>
        </w:rPr>
        <w:t xml:space="preserve"> </w:t>
      </w:r>
    </w:p>
    <w:p w:rsidR="00DE6291" w:rsidRPr="00032389" w:rsidRDefault="00A1592A" w:rsidP="003B1D28">
      <w:pPr>
        <w:spacing w:after="0" w:line="240" w:lineRule="auto"/>
        <w:jc w:val="both"/>
        <w:rPr>
          <w:rFonts w:ascii="Times New Roman" w:hAnsi="Times New Roman" w:cs="Times New Roman"/>
          <w:b/>
          <w:sz w:val="26"/>
          <w:szCs w:val="26"/>
        </w:rPr>
      </w:pPr>
      <w:r w:rsidRPr="00032389">
        <w:rPr>
          <w:rFonts w:ascii="Times New Roman" w:hAnsi="Times New Roman" w:cs="Times New Roman"/>
          <w:b/>
          <w:sz w:val="26"/>
          <w:szCs w:val="26"/>
        </w:rPr>
        <w:t xml:space="preserve">Цена на природен газ на „Овергаз мрежи“ АД – </w:t>
      </w:r>
      <w:r w:rsidR="001D0A79" w:rsidRPr="00032389">
        <w:rPr>
          <w:rFonts w:ascii="Times New Roman" w:hAnsi="Times New Roman" w:cs="Times New Roman"/>
          <w:b/>
          <w:sz w:val="26"/>
          <w:szCs w:val="26"/>
        </w:rPr>
        <w:t>555,19</w:t>
      </w:r>
      <w:r w:rsidR="0099178A" w:rsidRPr="00032389">
        <w:rPr>
          <w:rFonts w:ascii="Times New Roman" w:hAnsi="Times New Roman" w:cs="Times New Roman"/>
          <w:b/>
          <w:sz w:val="26"/>
          <w:szCs w:val="26"/>
        </w:rPr>
        <w:t xml:space="preserve"> </w:t>
      </w:r>
      <w:r w:rsidRPr="00032389">
        <w:rPr>
          <w:rFonts w:ascii="Times New Roman" w:hAnsi="Times New Roman" w:cs="Times New Roman"/>
          <w:b/>
          <w:sz w:val="26"/>
          <w:szCs w:val="26"/>
        </w:rPr>
        <w:t>лв./knm3</w:t>
      </w:r>
      <w:r w:rsidR="00DE6291" w:rsidRPr="00032389">
        <w:rPr>
          <w:rFonts w:ascii="Times New Roman" w:hAnsi="Times New Roman" w:cs="Times New Roman"/>
          <w:b/>
          <w:sz w:val="26"/>
          <w:szCs w:val="26"/>
        </w:rPr>
        <w:t>.</w:t>
      </w:r>
    </w:p>
    <w:p w:rsidR="00A1592A" w:rsidRPr="00032389" w:rsidRDefault="00A1592A" w:rsidP="003B1D28">
      <w:pPr>
        <w:spacing w:after="0" w:line="240" w:lineRule="auto"/>
        <w:jc w:val="both"/>
        <w:rPr>
          <w:rFonts w:ascii="Times New Roman" w:hAnsi="Times New Roman" w:cs="Times New Roman"/>
          <w:b/>
          <w:sz w:val="26"/>
          <w:szCs w:val="26"/>
        </w:rPr>
      </w:pPr>
      <w:r w:rsidRPr="00032389">
        <w:rPr>
          <w:rFonts w:ascii="Times New Roman" w:hAnsi="Times New Roman" w:cs="Times New Roman"/>
          <w:b/>
          <w:sz w:val="26"/>
          <w:szCs w:val="26"/>
        </w:rPr>
        <w:t xml:space="preserve"> Цена на въглища – </w:t>
      </w:r>
      <w:r w:rsidR="001D0A79" w:rsidRPr="00032389">
        <w:rPr>
          <w:rFonts w:ascii="Times New Roman" w:hAnsi="Times New Roman" w:cs="Times New Roman"/>
          <w:b/>
          <w:sz w:val="26"/>
          <w:szCs w:val="26"/>
        </w:rPr>
        <w:t>18</w:t>
      </w:r>
      <w:r w:rsidR="00CB54F2" w:rsidRPr="00032389">
        <w:rPr>
          <w:rFonts w:ascii="Times New Roman" w:hAnsi="Times New Roman" w:cs="Times New Roman"/>
          <w:b/>
          <w:sz w:val="26"/>
          <w:szCs w:val="26"/>
        </w:rPr>
        <w:t>4,24</w:t>
      </w:r>
      <w:r w:rsidRPr="00032389">
        <w:rPr>
          <w:rFonts w:ascii="Times New Roman" w:hAnsi="Times New Roman" w:cs="Times New Roman"/>
          <w:b/>
          <w:sz w:val="26"/>
          <w:szCs w:val="26"/>
        </w:rPr>
        <w:t xml:space="preserve"> лв./t при калоричност </w:t>
      </w:r>
      <w:r w:rsidR="00DE6291" w:rsidRPr="00032389">
        <w:rPr>
          <w:rFonts w:ascii="Times New Roman" w:hAnsi="Times New Roman" w:cs="Times New Roman"/>
          <w:b/>
          <w:sz w:val="26"/>
          <w:szCs w:val="26"/>
        </w:rPr>
        <w:t xml:space="preserve">5 </w:t>
      </w:r>
      <w:r w:rsidR="00CB54F2" w:rsidRPr="00032389">
        <w:rPr>
          <w:rFonts w:ascii="Times New Roman" w:hAnsi="Times New Roman" w:cs="Times New Roman"/>
          <w:b/>
          <w:sz w:val="26"/>
          <w:szCs w:val="26"/>
        </w:rPr>
        <w:t>100</w:t>
      </w:r>
      <w:r w:rsidRPr="00032389">
        <w:rPr>
          <w:rFonts w:ascii="Times New Roman" w:hAnsi="Times New Roman" w:cs="Times New Roman"/>
          <w:b/>
          <w:sz w:val="26"/>
          <w:szCs w:val="26"/>
        </w:rPr>
        <w:t xml:space="preserve"> </w:t>
      </w:r>
      <w:proofErr w:type="spellStart"/>
      <w:r w:rsidRPr="00032389">
        <w:rPr>
          <w:rFonts w:ascii="Times New Roman" w:hAnsi="Times New Roman" w:cs="Times New Roman"/>
          <w:b/>
          <w:sz w:val="26"/>
          <w:szCs w:val="26"/>
        </w:rPr>
        <w:t>kcal</w:t>
      </w:r>
      <w:proofErr w:type="spellEnd"/>
      <w:r w:rsidRPr="00032389">
        <w:rPr>
          <w:rFonts w:ascii="Times New Roman" w:hAnsi="Times New Roman" w:cs="Times New Roman"/>
          <w:b/>
          <w:sz w:val="26"/>
          <w:szCs w:val="26"/>
        </w:rPr>
        <w:t>/</w:t>
      </w:r>
      <w:proofErr w:type="spellStart"/>
      <w:r w:rsidRPr="00032389">
        <w:rPr>
          <w:rFonts w:ascii="Times New Roman" w:hAnsi="Times New Roman" w:cs="Times New Roman"/>
          <w:b/>
          <w:sz w:val="26"/>
          <w:szCs w:val="26"/>
        </w:rPr>
        <w:t>kg</w:t>
      </w:r>
      <w:proofErr w:type="spellEnd"/>
      <w:r w:rsidRPr="00032389">
        <w:rPr>
          <w:rFonts w:ascii="Times New Roman" w:hAnsi="Times New Roman" w:cs="Times New Roman"/>
          <w:b/>
          <w:sz w:val="26"/>
          <w:szCs w:val="26"/>
        </w:rPr>
        <w:t>.</w:t>
      </w:r>
    </w:p>
    <w:p w:rsidR="00A1592A" w:rsidRPr="00032389" w:rsidRDefault="00A1592A" w:rsidP="003B1D28">
      <w:pPr>
        <w:spacing w:after="0" w:line="240" w:lineRule="auto"/>
        <w:jc w:val="both"/>
        <w:rPr>
          <w:rFonts w:ascii="Times New Roman" w:hAnsi="Times New Roman" w:cs="Times New Roman"/>
          <w:b/>
          <w:sz w:val="26"/>
          <w:szCs w:val="26"/>
        </w:rPr>
      </w:pPr>
    </w:p>
    <w:p w:rsidR="00D13F28" w:rsidRPr="00032389" w:rsidRDefault="00D13F28" w:rsidP="003B1D28">
      <w:pPr>
        <w:spacing w:after="0" w:line="240" w:lineRule="auto"/>
        <w:jc w:val="both"/>
        <w:rPr>
          <w:rFonts w:ascii="Times New Roman" w:hAnsi="Times New Roman" w:cs="Times New Roman"/>
          <w:b/>
          <w:sz w:val="26"/>
          <w:szCs w:val="26"/>
        </w:rPr>
      </w:pPr>
    </w:p>
    <w:p w:rsidR="000E5C1F" w:rsidRPr="00032389" w:rsidRDefault="00D13F28" w:rsidP="003B1D28">
      <w:pPr>
        <w:spacing w:after="0" w:line="240" w:lineRule="auto"/>
        <w:jc w:val="right"/>
        <w:rPr>
          <w:rFonts w:ascii="Times New Roman" w:hAnsi="Times New Roman" w:cs="Times New Roman"/>
          <w:b/>
          <w:sz w:val="26"/>
          <w:szCs w:val="26"/>
          <w:lang w:val="en-US"/>
        </w:rPr>
      </w:pPr>
      <w:r w:rsidRPr="00032389">
        <w:rPr>
          <w:rFonts w:ascii="Times New Roman" w:hAnsi="Times New Roman" w:cs="Times New Roman"/>
          <w:b/>
          <w:sz w:val="26"/>
          <w:szCs w:val="26"/>
        </w:rPr>
        <w:tab/>
      </w:r>
      <w:r w:rsidRPr="00032389">
        <w:rPr>
          <w:rFonts w:ascii="Times New Roman" w:hAnsi="Times New Roman" w:cs="Times New Roman"/>
          <w:b/>
          <w:sz w:val="26"/>
          <w:szCs w:val="26"/>
        </w:rPr>
        <w:tab/>
      </w:r>
    </w:p>
    <w:p w:rsidR="00D13F28" w:rsidRPr="00032389" w:rsidRDefault="00D13F28" w:rsidP="003B1D28">
      <w:pPr>
        <w:spacing w:after="0" w:line="240" w:lineRule="auto"/>
        <w:jc w:val="right"/>
        <w:rPr>
          <w:rFonts w:ascii="Times New Roman" w:hAnsi="Times New Roman" w:cs="Times New Roman"/>
          <w:sz w:val="26"/>
          <w:szCs w:val="26"/>
        </w:rPr>
      </w:pPr>
      <w:r w:rsidRPr="00032389">
        <w:rPr>
          <w:rFonts w:ascii="Times New Roman" w:hAnsi="Times New Roman" w:cs="Times New Roman"/>
          <w:b/>
          <w:sz w:val="26"/>
          <w:szCs w:val="26"/>
        </w:rPr>
        <w:tab/>
      </w:r>
      <w:r w:rsidRPr="00032389">
        <w:rPr>
          <w:rFonts w:ascii="Times New Roman" w:hAnsi="Times New Roman" w:cs="Times New Roman"/>
          <w:sz w:val="26"/>
          <w:szCs w:val="26"/>
        </w:rPr>
        <w:t>Изп. директор……………</w:t>
      </w:r>
    </w:p>
    <w:p w:rsidR="00D13F28" w:rsidRPr="00032389" w:rsidRDefault="00D13F28" w:rsidP="003B1D28">
      <w:pPr>
        <w:spacing w:after="0" w:line="240" w:lineRule="auto"/>
        <w:jc w:val="right"/>
        <w:rPr>
          <w:rFonts w:ascii="Times New Roman" w:hAnsi="Times New Roman" w:cs="Times New Roman"/>
          <w:sz w:val="26"/>
          <w:szCs w:val="26"/>
        </w:rPr>
      </w:pPr>
      <w:r w:rsidRPr="00032389">
        <w:rPr>
          <w:rFonts w:ascii="Times New Roman" w:hAnsi="Times New Roman" w:cs="Times New Roman"/>
          <w:sz w:val="26"/>
          <w:szCs w:val="26"/>
        </w:rPr>
        <w:t xml:space="preserve">(инж. </w:t>
      </w:r>
      <w:r w:rsidR="001D0A79" w:rsidRPr="00032389">
        <w:rPr>
          <w:rFonts w:ascii="Times New Roman" w:hAnsi="Times New Roman" w:cs="Times New Roman"/>
          <w:sz w:val="26"/>
          <w:szCs w:val="26"/>
        </w:rPr>
        <w:t>Георги Георгиев</w:t>
      </w:r>
      <w:r w:rsidRPr="00032389">
        <w:rPr>
          <w:rFonts w:ascii="Times New Roman" w:hAnsi="Times New Roman" w:cs="Times New Roman"/>
          <w:sz w:val="26"/>
          <w:szCs w:val="26"/>
        </w:rPr>
        <w:t>)</w:t>
      </w:r>
    </w:p>
    <w:sectPr w:rsidR="00D13F28" w:rsidRPr="00032389" w:rsidSect="00261973">
      <w:pgSz w:w="11906" w:h="16838"/>
      <w:pgMar w:top="719" w:right="1133" w:bottom="719" w:left="1417"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tka Small">
    <w:altName w:val="Arial"/>
    <w:charset w:val="CC"/>
    <w:family w:val="auto"/>
    <w:pitch w:val="variable"/>
    <w:sig w:usb0="A00002EF"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F188A"/>
    <w:multiLevelType w:val="multilevel"/>
    <w:tmpl w:val="1A4C389E"/>
    <w:lvl w:ilvl="0">
      <w:start w:val="3"/>
      <w:numFmt w:val="decimal"/>
      <w:lvlText w:val="%1"/>
      <w:lvlJc w:val="left"/>
      <w:pPr>
        <w:ind w:left="375" w:hanging="375"/>
      </w:pPr>
      <w:rPr>
        <w:rFonts w:hint="default"/>
      </w:rPr>
    </w:lvl>
    <w:lvl w:ilvl="1">
      <w:start w:val="4"/>
      <w:numFmt w:val="decimal"/>
      <w:lvlText w:val="%1.%2"/>
      <w:lvlJc w:val="left"/>
      <w:pPr>
        <w:ind w:left="877" w:hanging="375"/>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
    <w:nsid w:val="10FE0C7D"/>
    <w:multiLevelType w:val="hybridMultilevel"/>
    <w:tmpl w:val="A568F778"/>
    <w:lvl w:ilvl="0" w:tplc="BF9C33B4">
      <w:start w:val="1"/>
      <w:numFmt w:val="bullet"/>
      <w:lvlText w:val="-"/>
      <w:lvlJc w:val="left"/>
      <w:pPr>
        <w:ind w:left="720" w:hanging="360"/>
      </w:pPr>
      <w:rPr>
        <w:rFonts w:ascii="Sitka Small" w:hAnsi="Sitka Smal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21A7CDD"/>
    <w:multiLevelType w:val="hybridMultilevel"/>
    <w:tmpl w:val="77FA55D4"/>
    <w:lvl w:ilvl="0" w:tplc="6FF453C0">
      <w:start w:val="2"/>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
    <w:nsid w:val="23BA5D26"/>
    <w:multiLevelType w:val="multilevel"/>
    <w:tmpl w:val="F0F0E138"/>
    <w:lvl w:ilvl="0">
      <w:start w:val="1"/>
      <w:numFmt w:val="decimal"/>
      <w:lvlText w:val="%1."/>
      <w:lvlJc w:val="left"/>
      <w:pPr>
        <w:ind w:left="502" w:hanging="360"/>
      </w:pPr>
      <w:rPr>
        <w:rFonts w:ascii="Times New Roman" w:eastAsia="Times New Roman" w:hAnsi="Times New Roman"/>
      </w:rPr>
    </w:lvl>
    <w:lvl w:ilvl="1">
      <w:start w:val="2"/>
      <w:numFmt w:val="decimal"/>
      <w:isLgl/>
      <w:lvlText w:val="%1.%2"/>
      <w:lvlJc w:val="left"/>
      <w:pPr>
        <w:ind w:left="450" w:hanging="450"/>
      </w:pPr>
      <w:rPr>
        <w:rFonts w:hint="default"/>
      </w:rPr>
    </w:lvl>
    <w:lvl w:ilvl="2">
      <w:start w:val="1"/>
      <w:numFmt w:val="bullet"/>
      <w:lvlText w:val=""/>
      <w:lvlJc w:val="left"/>
      <w:pPr>
        <w:ind w:left="862" w:hanging="720"/>
      </w:pPr>
      <w:rPr>
        <w:rFonts w:ascii="Symbol" w:hAnsi="Symbol" w:cs="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27BF037D"/>
    <w:multiLevelType w:val="hybridMultilevel"/>
    <w:tmpl w:val="43C2D2E0"/>
    <w:lvl w:ilvl="0" w:tplc="2C34421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7D37D98"/>
    <w:multiLevelType w:val="hybridMultilevel"/>
    <w:tmpl w:val="51AEE398"/>
    <w:lvl w:ilvl="0" w:tplc="E320EE66">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E7A2CB7"/>
    <w:multiLevelType w:val="hybridMultilevel"/>
    <w:tmpl w:val="A92CA956"/>
    <w:lvl w:ilvl="0" w:tplc="6348270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C3C0E10"/>
    <w:multiLevelType w:val="hybridMultilevel"/>
    <w:tmpl w:val="7122B6B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3ECC6478"/>
    <w:multiLevelType w:val="hybridMultilevel"/>
    <w:tmpl w:val="3C367486"/>
    <w:lvl w:ilvl="0" w:tplc="BF9C33B4">
      <w:start w:val="1"/>
      <w:numFmt w:val="bullet"/>
      <w:lvlText w:val="-"/>
      <w:lvlJc w:val="left"/>
      <w:pPr>
        <w:ind w:left="360" w:hanging="360"/>
      </w:pPr>
      <w:rPr>
        <w:rFonts w:ascii="Sitka Small" w:hAnsi="Sitka Smal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
    <w:nsid w:val="4E304CE9"/>
    <w:multiLevelType w:val="hybridMultilevel"/>
    <w:tmpl w:val="3C48FB64"/>
    <w:lvl w:ilvl="0" w:tplc="0402000F">
      <w:start w:val="6"/>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0">
    <w:nsid w:val="4E450318"/>
    <w:multiLevelType w:val="multilevel"/>
    <w:tmpl w:val="DE82A580"/>
    <w:lvl w:ilvl="0">
      <w:start w:val="3"/>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9CF1DDC"/>
    <w:multiLevelType w:val="hybridMultilevel"/>
    <w:tmpl w:val="861ECEEE"/>
    <w:lvl w:ilvl="0" w:tplc="04020001">
      <w:start w:val="1"/>
      <w:numFmt w:val="bullet"/>
      <w:lvlText w:val=""/>
      <w:lvlJc w:val="left"/>
      <w:pPr>
        <w:ind w:left="1222" w:hanging="360"/>
      </w:pPr>
      <w:rPr>
        <w:rFonts w:ascii="Symbol" w:hAnsi="Symbol" w:cs="Symbol" w:hint="default"/>
      </w:rPr>
    </w:lvl>
    <w:lvl w:ilvl="1" w:tplc="04020003">
      <w:start w:val="1"/>
      <w:numFmt w:val="bullet"/>
      <w:lvlText w:val="o"/>
      <w:lvlJc w:val="left"/>
      <w:pPr>
        <w:ind w:left="1942" w:hanging="360"/>
      </w:pPr>
      <w:rPr>
        <w:rFonts w:ascii="Courier New" w:hAnsi="Courier New" w:cs="Courier New" w:hint="default"/>
      </w:rPr>
    </w:lvl>
    <w:lvl w:ilvl="2" w:tplc="04020005">
      <w:start w:val="1"/>
      <w:numFmt w:val="bullet"/>
      <w:lvlText w:val=""/>
      <w:lvlJc w:val="left"/>
      <w:pPr>
        <w:ind w:left="2662" w:hanging="360"/>
      </w:pPr>
      <w:rPr>
        <w:rFonts w:ascii="Wingdings" w:hAnsi="Wingdings" w:cs="Wingdings" w:hint="default"/>
      </w:rPr>
    </w:lvl>
    <w:lvl w:ilvl="3" w:tplc="04020001">
      <w:start w:val="1"/>
      <w:numFmt w:val="bullet"/>
      <w:lvlText w:val=""/>
      <w:lvlJc w:val="left"/>
      <w:pPr>
        <w:ind w:left="3382" w:hanging="360"/>
      </w:pPr>
      <w:rPr>
        <w:rFonts w:ascii="Symbol" w:hAnsi="Symbol" w:cs="Symbol" w:hint="default"/>
      </w:rPr>
    </w:lvl>
    <w:lvl w:ilvl="4" w:tplc="04020003">
      <w:start w:val="1"/>
      <w:numFmt w:val="bullet"/>
      <w:lvlText w:val="o"/>
      <w:lvlJc w:val="left"/>
      <w:pPr>
        <w:ind w:left="4102" w:hanging="360"/>
      </w:pPr>
      <w:rPr>
        <w:rFonts w:ascii="Courier New" w:hAnsi="Courier New" w:cs="Courier New" w:hint="default"/>
      </w:rPr>
    </w:lvl>
    <w:lvl w:ilvl="5" w:tplc="04020005">
      <w:start w:val="1"/>
      <w:numFmt w:val="bullet"/>
      <w:lvlText w:val=""/>
      <w:lvlJc w:val="left"/>
      <w:pPr>
        <w:ind w:left="4822" w:hanging="360"/>
      </w:pPr>
      <w:rPr>
        <w:rFonts w:ascii="Wingdings" w:hAnsi="Wingdings" w:cs="Wingdings" w:hint="default"/>
      </w:rPr>
    </w:lvl>
    <w:lvl w:ilvl="6" w:tplc="04020001">
      <w:start w:val="1"/>
      <w:numFmt w:val="bullet"/>
      <w:lvlText w:val=""/>
      <w:lvlJc w:val="left"/>
      <w:pPr>
        <w:ind w:left="5542" w:hanging="360"/>
      </w:pPr>
      <w:rPr>
        <w:rFonts w:ascii="Symbol" w:hAnsi="Symbol" w:cs="Symbol" w:hint="default"/>
      </w:rPr>
    </w:lvl>
    <w:lvl w:ilvl="7" w:tplc="04020003">
      <w:start w:val="1"/>
      <w:numFmt w:val="bullet"/>
      <w:lvlText w:val="o"/>
      <w:lvlJc w:val="left"/>
      <w:pPr>
        <w:ind w:left="6262" w:hanging="360"/>
      </w:pPr>
      <w:rPr>
        <w:rFonts w:ascii="Courier New" w:hAnsi="Courier New" w:cs="Courier New" w:hint="default"/>
      </w:rPr>
    </w:lvl>
    <w:lvl w:ilvl="8" w:tplc="04020005">
      <w:start w:val="1"/>
      <w:numFmt w:val="bullet"/>
      <w:lvlText w:val=""/>
      <w:lvlJc w:val="left"/>
      <w:pPr>
        <w:ind w:left="6982" w:hanging="360"/>
      </w:pPr>
      <w:rPr>
        <w:rFonts w:ascii="Wingdings" w:hAnsi="Wingdings" w:cs="Wingdings" w:hint="default"/>
      </w:rPr>
    </w:lvl>
  </w:abstractNum>
  <w:abstractNum w:abstractNumId="12">
    <w:nsid w:val="5CAC77FD"/>
    <w:multiLevelType w:val="multilevel"/>
    <w:tmpl w:val="FC6E95EC"/>
    <w:lvl w:ilvl="0">
      <w:start w:val="1"/>
      <w:numFmt w:val="decimal"/>
      <w:lvlText w:val="%1."/>
      <w:lvlJc w:val="left"/>
      <w:pPr>
        <w:ind w:left="502" w:hanging="360"/>
      </w:pPr>
      <w:rPr>
        <w:rFonts w:hint="default"/>
      </w:rPr>
    </w:lvl>
    <w:lvl w:ilvl="1">
      <w:start w:val="2"/>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nsid w:val="5EEE0B9C"/>
    <w:multiLevelType w:val="hybridMultilevel"/>
    <w:tmpl w:val="A2AA00C8"/>
    <w:lvl w:ilvl="0" w:tplc="272E530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64EE4195"/>
    <w:multiLevelType w:val="multilevel"/>
    <w:tmpl w:val="A80083DA"/>
    <w:lvl w:ilvl="0">
      <w:start w:val="1"/>
      <w:numFmt w:val="bullet"/>
      <w:lvlText w:val=""/>
      <w:lvlJc w:val="left"/>
      <w:pPr>
        <w:ind w:left="375" w:hanging="375"/>
      </w:pPr>
      <w:rPr>
        <w:rFonts w:ascii="Symbol" w:hAnsi="Symbol" w:cs="Symbol" w:hint="default"/>
      </w:rPr>
    </w:lvl>
    <w:lvl w:ilvl="1">
      <w:start w:val="5"/>
      <w:numFmt w:val="decimal"/>
      <w:lvlText w:val="%1.%2"/>
      <w:lvlJc w:val="left"/>
      <w:pPr>
        <w:ind w:left="877" w:hanging="375"/>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5">
    <w:nsid w:val="71800637"/>
    <w:multiLevelType w:val="hybridMultilevel"/>
    <w:tmpl w:val="F78EC8F2"/>
    <w:lvl w:ilvl="0" w:tplc="005637C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554681A"/>
    <w:multiLevelType w:val="hybridMultilevel"/>
    <w:tmpl w:val="8AA2D490"/>
    <w:lvl w:ilvl="0" w:tplc="04020001">
      <w:start w:val="1"/>
      <w:numFmt w:val="bullet"/>
      <w:lvlText w:val=""/>
      <w:lvlJc w:val="left"/>
      <w:pPr>
        <w:ind w:left="1095" w:hanging="360"/>
      </w:pPr>
      <w:rPr>
        <w:rFonts w:ascii="Symbol" w:hAnsi="Symbol" w:cs="Symbol" w:hint="default"/>
      </w:rPr>
    </w:lvl>
    <w:lvl w:ilvl="1" w:tplc="04020003">
      <w:start w:val="1"/>
      <w:numFmt w:val="bullet"/>
      <w:lvlText w:val="o"/>
      <w:lvlJc w:val="left"/>
      <w:pPr>
        <w:ind w:left="1815" w:hanging="360"/>
      </w:pPr>
      <w:rPr>
        <w:rFonts w:ascii="Courier New" w:hAnsi="Courier New" w:cs="Courier New" w:hint="default"/>
      </w:rPr>
    </w:lvl>
    <w:lvl w:ilvl="2" w:tplc="04020005">
      <w:start w:val="1"/>
      <w:numFmt w:val="bullet"/>
      <w:lvlText w:val=""/>
      <w:lvlJc w:val="left"/>
      <w:pPr>
        <w:ind w:left="2535" w:hanging="360"/>
      </w:pPr>
      <w:rPr>
        <w:rFonts w:ascii="Wingdings" w:hAnsi="Wingdings" w:cs="Wingdings" w:hint="default"/>
      </w:rPr>
    </w:lvl>
    <w:lvl w:ilvl="3" w:tplc="04020001">
      <w:start w:val="1"/>
      <w:numFmt w:val="bullet"/>
      <w:lvlText w:val=""/>
      <w:lvlJc w:val="left"/>
      <w:pPr>
        <w:ind w:left="3255" w:hanging="360"/>
      </w:pPr>
      <w:rPr>
        <w:rFonts w:ascii="Symbol" w:hAnsi="Symbol" w:cs="Symbol" w:hint="default"/>
      </w:rPr>
    </w:lvl>
    <w:lvl w:ilvl="4" w:tplc="04020003">
      <w:start w:val="1"/>
      <w:numFmt w:val="bullet"/>
      <w:lvlText w:val="o"/>
      <w:lvlJc w:val="left"/>
      <w:pPr>
        <w:ind w:left="3975" w:hanging="360"/>
      </w:pPr>
      <w:rPr>
        <w:rFonts w:ascii="Courier New" w:hAnsi="Courier New" w:cs="Courier New" w:hint="default"/>
      </w:rPr>
    </w:lvl>
    <w:lvl w:ilvl="5" w:tplc="04020005">
      <w:start w:val="1"/>
      <w:numFmt w:val="bullet"/>
      <w:lvlText w:val=""/>
      <w:lvlJc w:val="left"/>
      <w:pPr>
        <w:ind w:left="4695" w:hanging="360"/>
      </w:pPr>
      <w:rPr>
        <w:rFonts w:ascii="Wingdings" w:hAnsi="Wingdings" w:cs="Wingdings" w:hint="default"/>
      </w:rPr>
    </w:lvl>
    <w:lvl w:ilvl="6" w:tplc="04020001">
      <w:start w:val="1"/>
      <w:numFmt w:val="bullet"/>
      <w:lvlText w:val=""/>
      <w:lvlJc w:val="left"/>
      <w:pPr>
        <w:ind w:left="5415" w:hanging="360"/>
      </w:pPr>
      <w:rPr>
        <w:rFonts w:ascii="Symbol" w:hAnsi="Symbol" w:cs="Symbol" w:hint="default"/>
      </w:rPr>
    </w:lvl>
    <w:lvl w:ilvl="7" w:tplc="04020003">
      <w:start w:val="1"/>
      <w:numFmt w:val="bullet"/>
      <w:lvlText w:val="o"/>
      <w:lvlJc w:val="left"/>
      <w:pPr>
        <w:ind w:left="6135" w:hanging="360"/>
      </w:pPr>
      <w:rPr>
        <w:rFonts w:ascii="Courier New" w:hAnsi="Courier New" w:cs="Courier New" w:hint="default"/>
      </w:rPr>
    </w:lvl>
    <w:lvl w:ilvl="8" w:tplc="04020005">
      <w:start w:val="1"/>
      <w:numFmt w:val="bullet"/>
      <w:lvlText w:val=""/>
      <w:lvlJc w:val="left"/>
      <w:pPr>
        <w:ind w:left="6855" w:hanging="360"/>
      </w:pPr>
      <w:rPr>
        <w:rFonts w:ascii="Wingdings" w:hAnsi="Wingdings" w:cs="Wingdings" w:hint="default"/>
      </w:rPr>
    </w:lvl>
  </w:abstractNum>
  <w:abstractNum w:abstractNumId="17">
    <w:nsid w:val="7E8A423F"/>
    <w:multiLevelType w:val="hybridMultilevel"/>
    <w:tmpl w:val="5EBCBB4E"/>
    <w:lvl w:ilvl="0" w:tplc="BF9C33B4">
      <w:start w:val="1"/>
      <w:numFmt w:val="bullet"/>
      <w:lvlText w:val="-"/>
      <w:lvlJc w:val="left"/>
      <w:pPr>
        <w:ind w:left="720" w:hanging="360"/>
      </w:pPr>
      <w:rPr>
        <w:rFonts w:ascii="Sitka Small" w:hAnsi="Sitka Smal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2"/>
  </w:num>
  <w:num w:numId="4">
    <w:abstractNumId w:val="14"/>
  </w:num>
  <w:num w:numId="5">
    <w:abstractNumId w:val="16"/>
  </w:num>
  <w:num w:numId="6">
    <w:abstractNumId w:val="0"/>
  </w:num>
  <w:num w:numId="7">
    <w:abstractNumId w:val="11"/>
  </w:num>
  <w:num w:numId="8">
    <w:abstractNumId w:val="10"/>
  </w:num>
  <w:num w:numId="9">
    <w:abstractNumId w:val="2"/>
  </w:num>
  <w:num w:numId="10">
    <w:abstractNumId w:val="6"/>
  </w:num>
  <w:num w:numId="11">
    <w:abstractNumId w:val="15"/>
  </w:num>
  <w:num w:numId="12">
    <w:abstractNumId w:val="4"/>
  </w:num>
  <w:num w:numId="13">
    <w:abstractNumId w:val="5"/>
  </w:num>
  <w:num w:numId="14">
    <w:abstractNumId w:val="8"/>
  </w:num>
  <w:num w:numId="15">
    <w:abstractNumId w:val="17"/>
  </w:num>
  <w:num w:numId="16">
    <w:abstractNumId w:val="1"/>
  </w:num>
  <w:num w:numId="17">
    <w:abstractNumId w:val="1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067"/>
    <w:rsid w:val="00025DBF"/>
    <w:rsid w:val="00032389"/>
    <w:rsid w:val="000348DB"/>
    <w:rsid w:val="0005785E"/>
    <w:rsid w:val="000B37CF"/>
    <w:rsid w:val="000B73FF"/>
    <w:rsid w:val="000C58A1"/>
    <w:rsid w:val="000E5C1F"/>
    <w:rsid w:val="000F3A4B"/>
    <w:rsid w:val="00104C24"/>
    <w:rsid w:val="001162F8"/>
    <w:rsid w:val="001210D0"/>
    <w:rsid w:val="001223FB"/>
    <w:rsid w:val="00156DD7"/>
    <w:rsid w:val="001735D3"/>
    <w:rsid w:val="00175741"/>
    <w:rsid w:val="001D0A79"/>
    <w:rsid w:val="001D7885"/>
    <w:rsid w:val="001E2043"/>
    <w:rsid w:val="00251D6B"/>
    <w:rsid w:val="002539C2"/>
    <w:rsid w:val="00256C05"/>
    <w:rsid w:val="00261973"/>
    <w:rsid w:val="002B30EB"/>
    <w:rsid w:val="002C1B2C"/>
    <w:rsid w:val="002D579C"/>
    <w:rsid w:val="002E3C56"/>
    <w:rsid w:val="002F4A34"/>
    <w:rsid w:val="002F5C62"/>
    <w:rsid w:val="00305FA5"/>
    <w:rsid w:val="003063BB"/>
    <w:rsid w:val="00310A5D"/>
    <w:rsid w:val="003300C4"/>
    <w:rsid w:val="00366E51"/>
    <w:rsid w:val="00373BAF"/>
    <w:rsid w:val="003959F7"/>
    <w:rsid w:val="003B1D28"/>
    <w:rsid w:val="003D49A2"/>
    <w:rsid w:val="0040124D"/>
    <w:rsid w:val="00426C65"/>
    <w:rsid w:val="004516ED"/>
    <w:rsid w:val="004A43CD"/>
    <w:rsid w:val="004C646F"/>
    <w:rsid w:val="004E28E6"/>
    <w:rsid w:val="005138A7"/>
    <w:rsid w:val="00515C8F"/>
    <w:rsid w:val="0052159B"/>
    <w:rsid w:val="00560643"/>
    <w:rsid w:val="005725C1"/>
    <w:rsid w:val="00585D12"/>
    <w:rsid w:val="005902E2"/>
    <w:rsid w:val="0061747B"/>
    <w:rsid w:val="00617C53"/>
    <w:rsid w:val="0064559B"/>
    <w:rsid w:val="00651656"/>
    <w:rsid w:val="006576D3"/>
    <w:rsid w:val="00661190"/>
    <w:rsid w:val="00691BE5"/>
    <w:rsid w:val="006A0FF5"/>
    <w:rsid w:val="006C5AF1"/>
    <w:rsid w:val="006D79F6"/>
    <w:rsid w:val="006E49E4"/>
    <w:rsid w:val="006F31D3"/>
    <w:rsid w:val="007162B0"/>
    <w:rsid w:val="00731AFA"/>
    <w:rsid w:val="00750F7C"/>
    <w:rsid w:val="00752003"/>
    <w:rsid w:val="00773488"/>
    <w:rsid w:val="00782D9B"/>
    <w:rsid w:val="00797C0A"/>
    <w:rsid w:val="007D6C37"/>
    <w:rsid w:val="00814516"/>
    <w:rsid w:val="0081713F"/>
    <w:rsid w:val="008262EC"/>
    <w:rsid w:val="00854874"/>
    <w:rsid w:val="0086270C"/>
    <w:rsid w:val="008846F9"/>
    <w:rsid w:val="00894DBB"/>
    <w:rsid w:val="008B2033"/>
    <w:rsid w:val="009144FA"/>
    <w:rsid w:val="009377D1"/>
    <w:rsid w:val="009434D2"/>
    <w:rsid w:val="00953A79"/>
    <w:rsid w:val="009847D2"/>
    <w:rsid w:val="00991169"/>
    <w:rsid w:val="0099178A"/>
    <w:rsid w:val="009A51E6"/>
    <w:rsid w:val="009B092D"/>
    <w:rsid w:val="009B210C"/>
    <w:rsid w:val="009D0677"/>
    <w:rsid w:val="009F2E56"/>
    <w:rsid w:val="00A043D2"/>
    <w:rsid w:val="00A1592A"/>
    <w:rsid w:val="00A24766"/>
    <w:rsid w:val="00A56DA7"/>
    <w:rsid w:val="00A85BCE"/>
    <w:rsid w:val="00A865EC"/>
    <w:rsid w:val="00A87EC9"/>
    <w:rsid w:val="00AB3BEE"/>
    <w:rsid w:val="00AC4272"/>
    <w:rsid w:val="00AC7E6D"/>
    <w:rsid w:val="00AD335F"/>
    <w:rsid w:val="00B057AA"/>
    <w:rsid w:val="00B1360A"/>
    <w:rsid w:val="00B23631"/>
    <w:rsid w:val="00B31ED3"/>
    <w:rsid w:val="00B46A07"/>
    <w:rsid w:val="00B518C8"/>
    <w:rsid w:val="00B7508E"/>
    <w:rsid w:val="00B80B61"/>
    <w:rsid w:val="00B8266F"/>
    <w:rsid w:val="00B877C5"/>
    <w:rsid w:val="00BE611E"/>
    <w:rsid w:val="00BF53F4"/>
    <w:rsid w:val="00C2437E"/>
    <w:rsid w:val="00C26949"/>
    <w:rsid w:val="00C31AD7"/>
    <w:rsid w:val="00C57167"/>
    <w:rsid w:val="00C96D55"/>
    <w:rsid w:val="00CA7EF1"/>
    <w:rsid w:val="00CB08FC"/>
    <w:rsid w:val="00CB34A7"/>
    <w:rsid w:val="00CB3D7E"/>
    <w:rsid w:val="00CB54F2"/>
    <w:rsid w:val="00D04BCA"/>
    <w:rsid w:val="00D13F28"/>
    <w:rsid w:val="00D40EA0"/>
    <w:rsid w:val="00D54514"/>
    <w:rsid w:val="00D64913"/>
    <w:rsid w:val="00D67E8F"/>
    <w:rsid w:val="00D76BAE"/>
    <w:rsid w:val="00D82736"/>
    <w:rsid w:val="00D842BD"/>
    <w:rsid w:val="00DA0C9A"/>
    <w:rsid w:val="00DB028C"/>
    <w:rsid w:val="00DE3D2F"/>
    <w:rsid w:val="00DE6291"/>
    <w:rsid w:val="00DF6E1F"/>
    <w:rsid w:val="00DF780B"/>
    <w:rsid w:val="00E0368D"/>
    <w:rsid w:val="00E17A46"/>
    <w:rsid w:val="00E226E7"/>
    <w:rsid w:val="00E26067"/>
    <w:rsid w:val="00E419EB"/>
    <w:rsid w:val="00E41C56"/>
    <w:rsid w:val="00E7404D"/>
    <w:rsid w:val="00EC6A49"/>
    <w:rsid w:val="00EC78B8"/>
    <w:rsid w:val="00ED5F6E"/>
    <w:rsid w:val="00EE078A"/>
    <w:rsid w:val="00F0108C"/>
    <w:rsid w:val="00F204D4"/>
    <w:rsid w:val="00F244E4"/>
    <w:rsid w:val="00F32AE3"/>
    <w:rsid w:val="00F34448"/>
    <w:rsid w:val="00F421D2"/>
    <w:rsid w:val="00F613CD"/>
    <w:rsid w:val="00F6293D"/>
    <w:rsid w:val="00F66E48"/>
    <w:rsid w:val="00F70330"/>
    <w:rsid w:val="00F74264"/>
    <w:rsid w:val="00F877D6"/>
    <w:rsid w:val="00FB7627"/>
    <w:rsid w:val="00FD0C70"/>
    <w:rsid w:val="00FD4DA8"/>
    <w:rsid w:val="00FF2713"/>
    <w:rsid w:val="00FF6E1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067"/>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26067"/>
    <w:pPr>
      <w:ind w:left="720"/>
    </w:pPr>
  </w:style>
  <w:style w:type="paragraph" w:styleId="a4">
    <w:name w:val="Balloon Text"/>
    <w:basedOn w:val="a"/>
    <w:link w:val="a5"/>
    <w:uiPriority w:val="99"/>
    <w:semiHidden/>
    <w:unhideWhenUsed/>
    <w:rsid w:val="0040124D"/>
    <w:pPr>
      <w:spacing w:after="0" w:line="240" w:lineRule="auto"/>
    </w:pPr>
    <w:rPr>
      <w:rFonts w:ascii="Tahoma" w:hAnsi="Tahoma" w:cs="Tahoma"/>
      <w:sz w:val="16"/>
      <w:szCs w:val="16"/>
    </w:rPr>
  </w:style>
  <w:style w:type="character" w:customStyle="1" w:styleId="a5">
    <w:name w:val="Изнесен текст Знак"/>
    <w:basedOn w:val="a0"/>
    <w:link w:val="a4"/>
    <w:uiPriority w:val="99"/>
    <w:semiHidden/>
    <w:rsid w:val="0040124D"/>
    <w:rPr>
      <w:rFonts w:ascii="Tahoma" w:eastAsia="Times New Roman" w:hAnsi="Tahoma" w:cs="Tahoma"/>
      <w:sz w:val="16"/>
      <w:szCs w:val="16"/>
    </w:rPr>
  </w:style>
  <w:style w:type="character" w:customStyle="1" w:styleId="apple-converted-space">
    <w:name w:val="apple-converted-space"/>
    <w:rsid w:val="00CB3D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067"/>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26067"/>
    <w:pPr>
      <w:ind w:left="720"/>
    </w:pPr>
  </w:style>
  <w:style w:type="paragraph" w:styleId="a4">
    <w:name w:val="Balloon Text"/>
    <w:basedOn w:val="a"/>
    <w:link w:val="a5"/>
    <w:uiPriority w:val="99"/>
    <w:semiHidden/>
    <w:unhideWhenUsed/>
    <w:rsid w:val="0040124D"/>
    <w:pPr>
      <w:spacing w:after="0" w:line="240" w:lineRule="auto"/>
    </w:pPr>
    <w:rPr>
      <w:rFonts w:ascii="Tahoma" w:hAnsi="Tahoma" w:cs="Tahoma"/>
      <w:sz w:val="16"/>
      <w:szCs w:val="16"/>
    </w:rPr>
  </w:style>
  <w:style w:type="character" w:customStyle="1" w:styleId="a5">
    <w:name w:val="Изнесен текст Знак"/>
    <w:basedOn w:val="a0"/>
    <w:link w:val="a4"/>
    <w:uiPriority w:val="99"/>
    <w:semiHidden/>
    <w:rsid w:val="0040124D"/>
    <w:rPr>
      <w:rFonts w:ascii="Tahoma" w:eastAsia="Times New Roman" w:hAnsi="Tahoma" w:cs="Tahoma"/>
      <w:sz w:val="16"/>
      <w:szCs w:val="16"/>
    </w:rPr>
  </w:style>
  <w:style w:type="character" w:customStyle="1" w:styleId="apple-converted-space">
    <w:name w:val="apple-converted-space"/>
    <w:rsid w:val="00CB3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83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5</Pages>
  <Words>1789</Words>
  <Characters>10209</Characters>
  <Application>Microsoft Office Word</Application>
  <DocSecurity>0</DocSecurity>
  <Lines>85</Lines>
  <Paragraphs>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ddd</Company>
  <LinksUpToDate>false</LinksUpToDate>
  <CharactersWithSpaces>11975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Nevyanka D. Dobreva</dc:creator>
  <cp:lastModifiedBy>Nevyanka D. Dobreva</cp:lastModifiedBy>
  <cp:revision>42</cp:revision>
  <cp:lastPrinted>2016-03-30T04:54:00Z</cp:lastPrinted>
  <dcterms:created xsi:type="dcterms:W3CDTF">2016-03-29T13:11:00Z</dcterms:created>
  <dcterms:modified xsi:type="dcterms:W3CDTF">2018-03-29T08:58:00Z</dcterms:modified>
</cp:coreProperties>
</file>