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DD1" w:rsidRDefault="00206F2A" w:rsidP="003F7A8B">
      <w:pPr>
        <w:ind w:left="-284"/>
      </w:pPr>
      <w:r>
        <w:rPr>
          <w:noProof/>
          <w:lang w:val="en-US" w:eastAsia="en-US"/>
        </w:rPr>
        <w:drawing>
          <wp:inline distT="0" distB="0" distL="0" distR="0">
            <wp:extent cx="1952625" cy="762000"/>
            <wp:effectExtent l="0" t="0" r="9525" b="0"/>
            <wp:docPr id="1" name="Picture 1" descr="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A8B" w:rsidRDefault="003F7A8B" w:rsidP="003F7A8B">
      <w:pPr>
        <w:ind w:left="-284"/>
      </w:pPr>
    </w:p>
    <w:p w:rsidR="00B361FD" w:rsidRPr="00B41974" w:rsidRDefault="00946F1B" w:rsidP="006D26FE">
      <w:pPr>
        <w:jc w:val="center"/>
        <w:rPr>
          <w:b/>
          <w:bCs/>
          <w:sz w:val="32"/>
          <w:szCs w:val="32"/>
          <w:lang w:val="bg-BG"/>
        </w:rPr>
      </w:pPr>
      <w:r w:rsidRPr="00B41974">
        <w:rPr>
          <w:b/>
          <w:bCs/>
          <w:sz w:val="32"/>
          <w:szCs w:val="32"/>
          <w:lang w:val="bg-BG"/>
        </w:rPr>
        <w:t>Обосновка на прогноз</w:t>
      </w:r>
      <w:r w:rsidR="00ED4409">
        <w:rPr>
          <w:b/>
          <w:bCs/>
          <w:sz w:val="32"/>
          <w:szCs w:val="32"/>
          <w:lang w:val="bg-BG"/>
        </w:rPr>
        <w:t>ните</w:t>
      </w:r>
      <w:r w:rsidRPr="00B41974">
        <w:rPr>
          <w:b/>
          <w:bCs/>
          <w:sz w:val="32"/>
          <w:szCs w:val="32"/>
          <w:lang w:val="bg-BG"/>
        </w:rPr>
        <w:t xml:space="preserve"> </w:t>
      </w:r>
      <w:r w:rsidR="00ED4409">
        <w:rPr>
          <w:b/>
          <w:bCs/>
          <w:sz w:val="32"/>
          <w:szCs w:val="32"/>
          <w:lang w:val="bg-BG"/>
        </w:rPr>
        <w:t>ценообразуващи елементи</w:t>
      </w:r>
    </w:p>
    <w:p w:rsidR="00B361FD" w:rsidRPr="00B41974" w:rsidRDefault="00B361FD" w:rsidP="00B361FD">
      <w:pPr>
        <w:jc w:val="both"/>
        <w:rPr>
          <w:lang w:val="bg-BG"/>
        </w:rPr>
      </w:pPr>
    </w:p>
    <w:p w:rsidR="00862D25" w:rsidRPr="00B41974" w:rsidRDefault="00151C49" w:rsidP="00862D25">
      <w:pPr>
        <w:numPr>
          <w:ilvl w:val="0"/>
          <w:numId w:val="11"/>
        </w:numPr>
        <w:spacing w:line="360" w:lineRule="auto"/>
        <w:jc w:val="both"/>
        <w:rPr>
          <w:rFonts w:cs="Arial"/>
          <w:b/>
          <w:bCs/>
          <w:lang w:val="bg-BG"/>
        </w:rPr>
      </w:pPr>
      <w:r>
        <w:rPr>
          <w:rFonts w:cs="Arial"/>
          <w:b/>
          <w:bCs/>
          <w:lang w:val="bg-BG"/>
        </w:rPr>
        <w:t>Производствена програма</w:t>
      </w:r>
      <w:r w:rsidR="00A03BAA">
        <w:rPr>
          <w:rFonts w:cs="Arial"/>
          <w:b/>
          <w:bCs/>
          <w:lang w:val="bg-BG"/>
        </w:rPr>
        <w:t xml:space="preserve"> за периода 01.07.201</w:t>
      </w:r>
      <w:r>
        <w:rPr>
          <w:rFonts w:cs="Arial"/>
          <w:b/>
          <w:bCs/>
          <w:lang w:val="bg-BG"/>
        </w:rPr>
        <w:t>6</w:t>
      </w:r>
      <w:r w:rsidR="00A03BAA">
        <w:rPr>
          <w:rFonts w:cs="Arial"/>
          <w:b/>
          <w:bCs/>
          <w:lang w:val="bg-BG"/>
        </w:rPr>
        <w:t xml:space="preserve"> г. – 30.06.201</w:t>
      </w:r>
      <w:r>
        <w:rPr>
          <w:rFonts w:cs="Arial"/>
          <w:b/>
          <w:bCs/>
          <w:lang w:val="bg-BG"/>
        </w:rPr>
        <w:t>7</w:t>
      </w:r>
      <w:r w:rsidR="00A03BAA">
        <w:rPr>
          <w:rFonts w:cs="Arial"/>
          <w:b/>
          <w:bCs/>
          <w:lang w:val="bg-BG"/>
        </w:rPr>
        <w:t xml:space="preserve"> г.</w:t>
      </w:r>
    </w:p>
    <w:p w:rsidR="00873972" w:rsidRDefault="00B91D99" w:rsidP="00DA5BD6">
      <w:pPr>
        <w:spacing w:line="360" w:lineRule="auto"/>
        <w:ind w:firstLine="284"/>
        <w:jc w:val="both"/>
        <w:rPr>
          <w:rFonts w:cs="Arial"/>
          <w:lang w:val="bg-BG"/>
        </w:rPr>
      </w:pPr>
      <w:r w:rsidRPr="00B41974">
        <w:rPr>
          <w:rFonts w:cs="Arial"/>
          <w:lang w:val="bg-BG"/>
        </w:rPr>
        <w:t xml:space="preserve">За </w:t>
      </w:r>
      <w:r w:rsidR="004A1830">
        <w:rPr>
          <w:rFonts w:cs="Arial"/>
          <w:lang w:val="bg-BG"/>
        </w:rPr>
        <w:t>„</w:t>
      </w:r>
      <w:r w:rsidRPr="00B41974">
        <w:rPr>
          <w:rFonts w:cs="Arial"/>
          <w:lang w:val="bg-BG"/>
        </w:rPr>
        <w:t>Д</w:t>
      </w:r>
      <w:r w:rsidR="00DA5BD6" w:rsidRPr="00B41974">
        <w:rPr>
          <w:rFonts w:cs="Arial"/>
          <w:lang w:val="bg-BG"/>
        </w:rPr>
        <w:t>евен” АД</w:t>
      </w:r>
      <w:r w:rsidRPr="00B41974">
        <w:rPr>
          <w:rFonts w:cs="Arial"/>
          <w:lang w:val="bg-BG"/>
        </w:rPr>
        <w:t xml:space="preserve"> </w:t>
      </w:r>
      <w:r w:rsidR="003D5CD3">
        <w:rPr>
          <w:rFonts w:cs="Arial"/>
          <w:lang w:val="bg-BG"/>
        </w:rPr>
        <w:t>основният</w:t>
      </w:r>
      <w:r w:rsidRPr="00B41974">
        <w:rPr>
          <w:rFonts w:cs="Arial"/>
          <w:lang w:val="bg-BG"/>
        </w:rPr>
        <w:t xml:space="preserve"> консуматор на топлинна енергия през 201</w:t>
      </w:r>
      <w:r w:rsidR="00151C49">
        <w:rPr>
          <w:rFonts w:cs="Arial"/>
          <w:lang w:val="bg-BG"/>
        </w:rPr>
        <w:t>5</w:t>
      </w:r>
      <w:r w:rsidRPr="00B41974">
        <w:rPr>
          <w:rFonts w:cs="Arial"/>
          <w:lang w:val="bg-BG"/>
        </w:rPr>
        <w:t xml:space="preserve"> г. беше </w:t>
      </w:r>
      <w:r w:rsidR="00DA5BD6" w:rsidRPr="00B41974">
        <w:rPr>
          <w:rFonts w:cs="Arial"/>
          <w:lang w:val="bg-BG"/>
        </w:rPr>
        <w:t>„Солвей</w:t>
      </w:r>
      <w:r w:rsidRPr="00B41974">
        <w:rPr>
          <w:rFonts w:cs="Arial"/>
          <w:lang w:val="bg-BG"/>
        </w:rPr>
        <w:t xml:space="preserve"> </w:t>
      </w:r>
      <w:r w:rsidR="00DA5BD6" w:rsidRPr="00B41974">
        <w:rPr>
          <w:rFonts w:cs="Arial"/>
          <w:lang w:val="bg-BG"/>
        </w:rPr>
        <w:t>Соди“</w:t>
      </w:r>
      <w:r w:rsidRPr="00B41974">
        <w:rPr>
          <w:rFonts w:cs="Arial"/>
          <w:lang w:val="bg-BG"/>
        </w:rPr>
        <w:t xml:space="preserve"> АД</w:t>
      </w:r>
      <w:r w:rsidR="00DA5BD6" w:rsidRPr="00B41974">
        <w:rPr>
          <w:rFonts w:cs="Arial"/>
          <w:lang w:val="bg-BG"/>
        </w:rPr>
        <w:t xml:space="preserve"> (инсталации за производство на калцинирана сода и на бикарбонат)</w:t>
      </w:r>
      <w:r w:rsidR="003D5CD3">
        <w:rPr>
          <w:rFonts w:cs="Arial"/>
          <w:lang w:val="bg-BG"/>
        </w:rPr>
        <w:t>. Съгласно</w:t>
      </w:r>
      <w:r w:rsidRPr="00B41974">
        <w:rPr>
          <w:rFonts w:cs="Arial"/>
          <w:lang w:val="bg-BG"/>
        </w:rPr>
        <w:t xml:space="preserve"> </w:t>
      </w:r>
      <w:r w:rsidR="00873972">
        <w:rPr>
          <w:rFonts w:cs="Arial"/>
          <w:lang w:val="bg-BG"/>
        </w:rPr>
        <w:t>сключените договори</w:t>
      </w:r>
      <w:r w:rsidR="00436CF9">
        <w:rPr>
          <w:rFonts w:cs="Arial"/>
          <w:lang w:val="bg-BG"/>
        </w:rPr>
        <w:t xml:space="preserve"> за доставка на топлинна енергия, </w:t>
      </w:r>
      <w:r w:rsidR="003D5CD3">
        <w:rPr>
          <w:rFonts w:cs="Arial"/>
          <w:lang w:val="bg-BG"/>
        </w:rPr>
        <w:t xml:space="preserve">се очаква </w:t>
      </w:r>
      <w:r w:rsidR="003D5CD3" w:rsidRPr="00B41974">
        <w:rPr>
          <w:rFonts w:cs="Arial"/>
          <w:lang w:val="bg-BG"/>
        </w:rPr>
        <w:t>„Солвей Соди“ АД</w:t>
      </w:r>
      <w:r w:rsidR="003D5CD3">
        <w:rPr>
          <w:rFonts w:cs="Arial"/>
          <w:lang w:val="bg-BG"/>
        </w:rPr>
        <w:t xml:space="preserve"> да бъде единствен консуматор </w:t>
      </w:r>
      <w:r w:rsidR="00DA5BD6" w:rsidRPr="00B41974">
        <w:rPr>
          <w:rFonts w:cs="Arial"/>
          <w:lang w:val="bg-BG"/>
        </w:rPr>
        <w:t>през текущата</w:t>
      </w:r>
      <w:r w:rsidRPr="00B41974">
        <w:rPr>
          <w:rFonts w:cs="Arial"/>
          <w:lang w:val="bg-BG"/>
        </w:rPr>
        <w:t xml:space="preserve"> 201</w:t>
      </w:r>
      <w:r w:rsidR="00151C49">
        <w:rPr>
          <w:rFonts w:cs="Arial"/>
          <w:lang w:val="bg-BG"/>
        </w:rPr>
        <w:t>6</w:t>
      </w:r>
      <w:r w:rsidRPr="00B41974">
        <w:rPr>
          <w:rFonts w:cs="Arial"/>
          <w:lang w:val="bg-BG"/>
        </w:rPr>
        <w:t xml:space="preserve"> г.</w:t>
      </w:r>
      <w:r w:rsidR="00DA5BD6" w:rsidRPr="00B41974">
        <w:rPr>
          <w:rFonts w:cs="Arial"/>
          <w:lang w:val="bg-BG"/>
        </w:rPr>
        <w:t xml:space="preserve"> и следващата 201</w:t>
      </w:r>
      <w:r w:rsidR="00151C49">
        <w:rPr>
          <w:rFonts w:cs="Arial"/>
          <w:lang w:val="bg-BG"/>
        </w:rPr>
        <w:t>7</w:t>
      </w:r>
      <w:r w:rsidR="00DA5BD6" w:rsidRPr="00B41974">
        <w:rPr>
          <w:rFonts w:cs="Arial"/>
          <w:lang w:val="bg-BG"/>
        </w:rPr>
        <w:t xml:space="preserve"> г. </w:t>
      </w:r>
    </w:p>
    <w:p w:rsidR="00151C49" w:rsidRDefault="00151C49" w:rsidP="00DA5BD6">
      <w:pPr>
        <w:spacing w:line="360" w:lineRule="auto"/>
        <w:ind w:firstLine="284"/>
        <w:jc w:val="both"/>
        <w:rPr>
          <w:rFonts w:cs="Arial"/>
          <w:lang w:val="bg-BG"/>
        </w:rPr>
      </w:pPr>
      <w:r>
        <w:rPr>
          <w:rFonts w:cs="Arial"/>
          <w:lang w:val="bg-BG"/>
        </w:rPr>
        <w:t>П</w:t>
      </w:r>
      <w:r w:rsidR="009529F3">
        <w:rPr>
          <w:rFonts w:cs="Arial"/>
          <w:lang w:val="bg-BG"/>
        </w:rPr>
        <w:t xml:space="preserve">ланирането на </w:t>
      </w:r>
      <w:r w:rsidR="00897BFD">
        <w:rPr>
          <w:rFonts w:cs="Arial"/>
          <w:lang w:val="bg-BG"/>
        </w:rPr>
        <w:t xml:space="preserve">производствената програма за предстощия регулаторен период </w:t>
      </w:r>
      <w:r>
        <w:rPr>
          <w:rFonts w:cs="Arial"/>
          <w:lang w:val="bg-BG"/>
        </w:rPr>
        <w:t xml:space="preserve">е базирано на заявената консумация на нашия единствен клиент </w:t>
      </w:r>
      <w:r w:rsidR="009529F3" w:rsidRPr="00B41974">
        <w:rPr>
          <w:rFonts w:cs="Arial"/>
          <w:lang w:val="bg-BG"/>
        </w:rPr>
        <w:t>„Солвей Соди“ АД</w:t>
      </w:r>
      <w:r>
        <w:rPr>
          <w:rFonts w:cs="Arial"/>
          <w:lang w:val="bg-BG"/>
        </w:rPr>
        <w:t>.</w:t>
      </w:r>
      <w:r w:rsidR="009529F3">
        <w:rPr>
          <w:rFonts w:cs="Arial"/>
          <w:lang w:val="bg-BG"/>
        </w:rPr>
        <w:t xml:space="preserve"> </w:t>
      </w:r>
    </w:p>
    <w:p w:rsidR="003B7AE4" w:rsidRPr="00B41974" w:rsidRDefault="003B7AE4" w:rsidP="00DA5BD6">
      <w:pPr>
        <w:spacing w:line="360" w:lineRule="auto"/>
        <w:ind w:firstLine="284"/>
        <w:jc w:val="both"/>
        <w:rPr>
          <w:rFonts w:cs="Arial"/>
          <w:lang w:val="bg-BG"/>
        </w:rPr>
      </w:pPr>
    </w:p>
    <w:p w:rsidR="00B91D99" w:rsidRPr="00B41974" w:rsidRDefault="00ED4409" w:rsidP="00B91D99">
      <w:pPr>
        <w:numPr>
          <w:ilvl w:val="0"/>
          <w:numId w:val="11"/>
        </w:numPr>
        <w:spacing w:line="360" w:lineRule="auto"/>
        <w:jc w:val="both"/>
        <w:rPr>
          <w:rFonts w:cs="Arial"/>
          <w:b/>
          <w:lang w:val="bg-BG"/>
        </w:rPr>
      </w:pPr>
      <w:r>
        <w:rPr>
          <w:rFonts w:cs="Arial"/>
          <w:b/>
          <w:lang w:val="bg-BG"/>
        </w:rPr>
        <w:t>У</w:t>
      </w:r>
      <w:r w:rsidR="00B91D99" w:rsidRPr="00B41974">
        <w:rPr>
          <w:rFonts w:cs="Arial"/>
          <w:b/>
          <w:lang w:val="bg-BG"/>
        </w:rPr>
        <w:t>словно-постоянните разходи.</w:t>
      </w:r>
    </w:p>
    <w:p w:rsidR="000D792B" w:rsidRPr="00B41974" w:rsidRDefault="000D792B" w:rsidP="00B91D99">
      <w:pPr>
        <w:numPr>
          <w:ilvl w:val="1"/>
          <w:numId w:val="11"/>
        </w:numPr>
        <w:spacing w:line="360" w:lineRule="auto"/>
        <w:jc w:val="both"/>
        <w:rPr>
          <w:rFonts w:cs="Arial"/>
          <w:lang w:val="bg-BG"/>
        </w:rPr>
      </w:pPr>
      <w:r w:rsidRPr="00B41974">
        <w:rPr>
          <w:rFonts w:cs="Arial"/>
          <w:lang w:val="bg-BG"/>
        </w:rPr>
        <w:t>Разходи за амортизации.</w:t>
      </w:r>
    </w:p>
    <w:p w:rsidR="000D792B" w:rsidRPr="00445C22" w:rsidRDefault="000D792B" w:rsidP="000D792B">
      <w:pPr>
        <w:spacing w:line="360" w:lineRule="auto"/>
        <w:ind w:left="1080"/>
        <w:jc w:val="both"/>
        <w:rPr>
          <w:rFonts w:cs="Arial"/>
          <w:strike/>
          <w:lang w:val="ru-RU"/>
        </w:rPr>
      </w:pPr>
      <w:r w:rsidRPr="00B41974">
        <w:rPr>
          <w:rFonts w:cs="Arial"/>
          <w:lang w:val="bg-BG"/>
        </w:rPr>
        <w:t>Разходите за амортизации се прогнозират на база стойността на дълготрайните материални активи към 31 декември на предходната година</w:t>
      </w:r>
      <w:r w:rsidR="0064471F" w:rsidRPr="00445C22">
        <w:rPr>
          <w:rFonts w:cs="Arial"/>
          <w:lang w:val="ru-RU"/>
        </w:rPr>
        <w:t>.</w:t>
      </w:r>
    </w:p>
    <w:p w:rsidR="00862D25" w:rsidRPr="00B41974" w:rsidRDefault="000D792B" w:rsidP="000D792B">
      <w:pPr>
        <w:numPr>
          <w:ilvl w:val="1"/>
          <w:numId w:val="11"/>
        </w:numPr>
        <w:spacing w:line="360" w:lineRule="auto"/>
        <w:jc w:val="both"/>
        <w:rPr>
          <w:rFonts w:cs="Arial"/>
          <w:lang w:val="bg-BG"/>
        </w:rPr>
      </w:pPr>
      <w:r w:rsidRPr="00B41974">
        <w:rPr>
          <w:rFonts w:cs="Arial"/>
          <w:lang w:val="bg-BG"/>
        </w:rPr>
        <w:t>Разходи за ремонт.</w:t>
      </w:r>
    </w:p>
    <w:p w:rsidR="000D792B" w:rsidRPr="00B41974" w:rsidRDefault="000D792B" w:rsidP="00F310C1">
      <w:pPr>
        <w:spacing w:line="360" w:lineRule="auto"/>
        <w:ind w:left="1080"/>
        <w:jc w:val="both"/>
        <w:rPr>
          <w:rFonts w:cs="Arial"/>
          <w:lang w:val="bg-BG"/>
        </w:rPr>
      </w:pPr>
      <w:r w:rsidRPr="00B41974">
        <w:rPr>
          <w:rFonts w:cs="Arial"/>
          <w:lang w:val="bg-BG"/>
        </w:rPr>
        <w:t xml:space="preserve">Разходите за ремонт се </w:t>
      </w:r>
      <w:r w:rsidR="00495268" w:rsidRPr="00B41974">
        <w:rPr>
          <w:rFonts w:cs="Arial"/>
          <w:lang w:val="bg-BG"/>
        </w:rPr>
        <w:t>определят</w:t>
      </w:r>
      <w:r w:rsidRPr="00B41974">
        <w:rPr>
          <w:rFonts w:cs="Arial"/>
          <w:lang w:val="bg-BG"/>
        </w:rPr>
        <w:t xml:space="preserve"> на база утвърдена</w:t>
      </w:r>
      <w:r w:rsidR="00495268" w:rsidRPr="00B41974">
        <w:rPr>
          <w:rFonts w:cs="Arial"/>
          <w:lang w:val="bg-BG"/>
        </w:rPr>
        <w:t xml:space="preserve"> програма за основни и</w:t>
      </w:r>
      <w:r w:rsidRPr="00B41974">
        <w:rPr>
          <w:rFonts w:cs="Arial"/>
          <w:lang w:val="bg-BG"/>
        </w:rPr>
        <w:t xml:space="preserve"> средни ремонти</w:t>
      </w:r>
      <w:r w:rsidR="00495268" w:rsidRPr="00B41974">
        <w:rPr>
          <w:rFonts w:cs="Arial"/>
          <w:lang w:val="bg-BG"/>
        </w:rPr>
        <w:t>, план за превантивна поддръжка и прогноза за необходимостта от корективна поддръжка. Последната се прави въз основа на статистика и натрупан опит от минали периоди.</w:t>
      </w:r>
      <w:r w:rsidR="00F310C1">
        <w:rPr>
          <w:rFonts w:cs="Arial"/>
          <w:lang w:val="bg-BG"/>
        </w:rPr>
        <w:t xml:space="preserve"> Намалението на разходите за ремонт спрямо предходния ценови период се дължи </w:t>
      </w:r>
      <w:r w:rsidR="0056484E">
        <w:rPr>
          <w:rFonts w:cs="Arial"/>
          <w:lang w:val="bg-BG"/>
        </w:rPr>
        <w:t xml:space="preserve">на факторите цитирани по-горе и </w:t>
      </w:r>
      <w:r w:rsidR="00F310C1">
        <w:rPr>
          <w:rFonts w:cs="Arial"/>
          <w:lang w:val="bg-BG"/>
        </w:rPr>
        <w:t>на въведената от 01.06.2014 г. програма за оптимизиране на дейностите по поддръжка на съоръженията на група „СОЛВЕЙ“ наречена „СОЛМАКС“</w:t>
      </w:r>
      <w:r w:rsidR="00DA6589">
        <w:rPr>
          <w:rFonts w:cs="Arial"/>
          <w:lang w:val="bg-BG"/>
        </w:rPr>
        <w:t xml:space="preserve">, </w:t>
      </w:r>
      <w:r w:rsidR="00B012B3">
        <w:rPr>
          <w:rFonts w:cs="Arial"/>
          <w:lang w:val="bg-BG"/>
        </w:rPr>
        <w:t>коят</w:t>
      </w:r>
      <w:r w:rsidR="00F827E7">
        <w:rPr>
          <w:rFonts w:cs="Arial"/>
          <w:lang w:val="bg-BG"/>
        </w:rPr>
        <w:t>о</w:t>
      </w:r>
      <w:r w:rsidR="00B012B3">
        <w:rPr>
          <w:rFonts w:cs="Arial"/>
          <w:lang w:val="bg-BG"/>
        </w:rPr>
        <w:t xml:space="preserve"> вече е доказала </w:t>
      </w:r>
      <w:r w:rsidR="00F827E7">
        <w:rPr>
          <w:rFonts w:cs="Arial"/>
          <w:lang w:val="bg-BG"/>
        </w:rPr>
        <w:t>своята ефективнист в „ДЕВЕН“ АД</w:t>
      </w:r>
      <w:r w:rsidR="00B012B3">
        <w:rPr>
          <w:rFonts w:cs="Arial"/>
          <w:lang w:val="bg-BG"/>
        </w:rPr>
        <w:t xml:space="preserve">. </w:t>
      </w:r>
    </w:p>
    <w:p w:rsidR="00495268" w:rsidRPr="00B41974" w:rsidRDefault="00495268" w:rsidP="00495268">
      <w:pPr>
        <w:numPr>
          <w:ilvl w:val="1"/>
          <w:numId w:val="11"/>
        </w:numPr>
        <w:spacing w:line="360" w:lineRule="auto"/>
        <w:jc w:val="both"/>
        <w:rPr>
          <w:rFonts w:cs="Arial"/>
          <w:lang w:val="bg-BG"/>
        </w:rPr>
      </w:pPr>
      <w:r w:rsidRPr="00B41974">
        <w:rPr>
          <w:rFonts w:cs="Arial"/>
          <w:lang w:val="bg-BG"/>
        </w:rPr>
        <w:t>Разходи за заплати и възнаграждения.</w:t>
      </w:r>
    </w:p>
    <w:p w:rsidR="00495268" w:rsidRPr="00B41974" w:rsidRDefault="00495268" w:rsidP="00495268">
      <w:pPr>
        <w:spacing w:line="360" w:lineRule="auto"/>
        <w:ind w:left="1080"/>
        <w:jc w:val="both"/>
        <w:rPr>
          <w:rFonts w:cs="Arial"/>
          <w:lang w:val="bg-BG"/>
        </w:rPr>
      </w:pPr>
      <w:r w:rsidRPr="00B41974">
        <w:rPr>
          <w:rFonts w:cs="Arial"/>
          <w:lang w:val="bg-BG"/>
        </w:rPr>
        <w:t xml:space="preserve">Разходите за заплати и възнаграждения се определят на база планираните промени в числеността на </w:t>
      </w:r>
      <w:r w:rsidR="003E2AE4" w:rsidRPr="00B41974">
        <w:rPr>
          <w:rFonts w:cs="Arial"/>
          <w:lang w:val="bg-BG"/>
        </w:rPr>
        <w:t xml:space="preserve">персонала, действащия колективен трудов договор (по отношение </w:t>
      </w:r>
      <w:r w:rsidR="00DA5BD6" w:rsidRPr="00B41974">
        <w:rPr>
          <w:rFonts w:cs="Arial"/>
          <w:lang w:val="bg-BG"/>
        </w:rPr>
        <w:t xml:space="preserve">на </w:t>
      </w:r>
      <w:r w:rsidR="003E2AE4" w:rsidRPr="00B41974">
        <w:rPr>
          <w:rFonts w:cs="Arial"/>
          <w:lang w:val="bg-BG"/>
        </w:rPr>
        <w:t xml:space="preserve">социални придобивки и предвидени промени в работните заплати на персонала) и действащото законодателство по </w:t>
      </w:r>
      <w:r w:rsidR="00DA5BD6" w:rsidRPr="00B41974">
        <w:rPr>
          <w:rFonts w:cs="Arial"/>
          <w:lang w:val="bg-BG"/>
        </w:rPr>
        <w:t xml:space="preserve">отношение </w:t>
      </w:r>
      <w:r w:rsidR="003E2AE4" w:rsidRPr="00B41974">
        <w:rPr>
          <w:rFonts w:cs="Arial"/>
          <w:lang w:val="bg-BG"/>
        </w:rPr>
        <w:t>на осигурителните вноски.</w:t>
      </w:r>
      <w:r w:rsidR="0056484E">
        <w:rPr>
          <w:rFonts w:cs="Arial"/>
          <w:lang w:val="bg-BG"/>
        </w:rPr>
        <w:t xml:space="preserve"> За предстоящия ценови период разходите за </w:t>
      </w:r>
      <w:r w:rsidR="0056484E" w:rsidRPr="00B41974">
        <w:rPr>
          <w:rFonts w:cs="Arial"/>
          <w:lang w:val="bg-BG"/>
        </w:rPr>
        <w:t>заплати</w:t>
      </w:r>
      <w:r w:rsidR="0056484E">
        <w:rPr>
          <w:rFonts w:cs="Arial"/>
          <w:lang w:val="bg-BG"/>
        </w:rPr>
        <w:t>,</w:t>
      </w:r>
      <w:r w:rsidR="0056484E" w:rsidRPr="00B41974">
        <w:rPr>
          <w:rFonts w:cs="Arial"/>
          <w:lang w:val="bg-BG"/>
        </w:rPr>
        <w:t xml:space="preserve"> възнаграждения</w:t>
      </w:r>
      <w:r w:rsidR="0056484E">
        <w:rPr>
          <w:rFonts w:cs="Arial"/>
          <w:lang w:val="bg-BG"/>
        </w:rPr>
        <w:t xml:space="preserve">, осигурителни вноски и социални разходи ще останат на същото ниво като при </w:t>
      </w:r>
      <w:r w:rsidR="0064471F">
        <w:rPr>
          <w:rFonts w:cs="Arial"/>
          <w:lang w:val="bg-BG"/>
        </w:rPr>
        <w:t>предходния ценови период. Намал</w:t>
      </w:r>
      <w:r w:rsidR="00445C22">
        <w:rPr>
          <w:rFonts w:cs="Arial"/>
          <w:lang w:val="bg-BG"/>
        </w:rPr>
        <w:t>е</w:t>
      </w:r>
      <w:r w:rsidR="0056484E">
        <w:rPr>
          <w:rFonts w:cs="Arial"/>
          <w:lang w:val="bg-BG"/>
        </w:rPr>
        <w:t xml:space="preserve">нието на персонала с </w:t>
      </w:r>
      <w:r w:rsidR="00F827E7">
        <w:rPr>
          <w:rFonts w:cs="Arial"/>
          <w:lang w:val="bg-BG"/>
        </w:rPr>
        <w:t>трима</w:t>
      </w:r>
      <w:r w:rsidR="0056484E">
        <w:rPr>
          <w:rFonts w:cs="Arial"/>
          <w:lang w:val="bg-BG"/>
        </w:rPr>
        <w:t xml:space="preserve"> души се компенсира от програмата на дружеството за постъпателно увеличение на </w:t>
      </w:r>
      <w:r w:rsidR="00173668">
        <w:rPr>
          <w:rFonts w:cs="Arial"/>
          <w:lang w:val="bg-BG"/>
        </w:rPr>
        <w:t>трудовите възнаграждения.</w:t>
      </w:r>
    </w:p>
    <w:p w:rsidR="003E2AE4" w:rsidRPr="00B41974" w:rsidRDefault="003E2AE4" w:rsidP="003E2AE4">
      <w:pPr>
        <w:numPr>
          <w:ilvl w:val="1"/>
          <w:numId w:val="11"/>
        </w:numPr>
        <w:spacing w:line="360" w:lineRule="auto"/>
        <w:jc w:val="both"/>
        <w:rPr>
          <w:rFonts w:cs="Arial"/>
          <w:lang w:val="bg-BG"/>
        </w:rPr>
      </w:pPr>
      <w:r w:rsidRPr="00B41974">
        <w:rPr>
          <w:rFonts w:cs="Arial"/>
          <w:lang w:val="bg-BG"/>
        </w:rPr>
        <w:lastRenderedPageBreak/>
        <w:t>Разходи</w:t>
      </w:r>
      <w:r w:rsidR="00DA5BD6" w:rsidRPr="00B41974">
        <w:rPr>
          <w:rFonts w:cs="Arial"/>
          <w:lang w:val="bg-BG"/>
        </w:rPr>
        <w:t>,</w:t>
      </w:r>
      <w:r w:rsidRPr="00B41974">
        <w:rPr>
          <w:rFonts w:cs="Arial"/>
          <w:lang w:val="bg-BG"/>
        </w:rPr>
        <w:t xml:space="preserve"> пряко свързани с регулираните дейности по ЗЕ.</w:t>
      </w:r>
    </w:p>
    <w:p w:rsidR="00F827E7" w:rsidRDefault="006C135E" w:rsidP="006C135E">
      <w:pPr>
        <w:spacing w:line="360" w:lineRule="auto"/>
        <w:ind w:left="1080"/>
        <w:jc w:val="both"/>
        <w:rPr>
          <w:rFonts w:cs="Arial"/>
          <w:lang w:val="bg-BG"/>
        </w:rPr>
      </w:pPr>
      <w:r w:rsidRPr="00B41974">
        <w:rPr>
          <w:rFonts w:cs="Arial"/>
          <w:lang w:val="bg-BG"/>
        </w:rPr>
        <w:t>Тези разходи се прогнозират на база статистическа информация от пр</w:t>
      </w:r>
      <w:r w:rsidR="00912E96" w:rsidRPr="00B41974">
        <w:rPr>
          <w:rFonts w:cs="Arial"/>
          <w:lang w:val="bg-BG"/>
        </w:rPr>
        <w:t>е</w:t>
      </w:r>
      <w:r w:rsidRPr="00B41974">
        <w:rPr>
          <w:rFonts w:cs="Arial"/>
          <w:lang w:val="bg-BG"/>
        </w:rPr>
        <w:t xml:space="preserve">дходни </w:t>
      </w:r>
      <w:r w:rsidRPr="003F7A8B">
        <w:rPr>
          <w:rFonts w:cs="Arial"/>
          <w:lang w:val="bg-BG"/>
        </w:rPr>
        <w:t>периоди.</w:t>
      </w:r>
      <w:r w:rsidR="00173668">
        <w:rPr>
          <w:rFonts w:cs="Arial"/>
          <w:lang w:val="bg-BG"/>
        </w:rPr>
        <w:t xml:space="preserve"> </w:t>
      </w:r>
      <w:r w:rsidR="00F827E7">
        <w:rPr>
          <w:rFonts w:cs="Arial"/>
          <w:lang w:val="bg-BG"/>
        </w:rPr>
        <w:t>Компонентите, които правят и</w:t>
      </w:r>
      <w:r w:rsidR="00CD0905" w:rsidRPr="00173668">
        <w:rPr>
          <w:rFonts w:cs="Arial"/>
          <w:lang w:val="bg-BG"/>
        </w:rPr>
        <w:t xml:space="preserve">зключение </w:t>
      </w:r>
      <w:r w:rsidR="00F827E7">
        <w:rPr>
          <w:rFonts w:cs="Arial"/>
          <w:lang w:val="bg-BG"/>
        </w:rPr>
        <w:t>са :</w:t>
      </w:r>
    </w:p>
    <w:p w:rsidR="006C135E" w:rsidRDefault="00173668" w:rsidP="00F827E7">
      <w:pPr>
        <w:pStyle w:val="ListParagraph"/>
        <w:numPr>
          <w:ilvl w:val="0"/>
          <w:numId w:val="13"/>
        </w:numPr>
        <w:spacing w:line="360" w:lineRule="auto"/>
        <w:jc w:val="both"/>
        <w:rPr>
          <w:rFonts w:cs="Arial"/>
          <w:lang w:val="bg-BG"/>
        </w:rPr>
      </w:pPr>
      <w:r w:rsidRPr="00F827E7">
        <w:rPr>
          <w:rFonts w:cs="Arial"/>
          <w:lang w:val="bg-BG"/>
        </w:rPr>
        <w:t>„Материали за текущо поддържане</w:t>
      </w:r>
      <w:r w:rsidR="00BC09A9">
        <w:rPr>
          <w:rFonts w:cs="Arial"/>
          <w:lang w:val="bg-BG"/>
        </w:rPr>
        <w:t>“. Повишението на разходите с 1</w:t>
      </w:r>
      <w:r w:rsidRPr="00F827E7">
        <w:rPr>
          <w:rFonts w:cs="Arial"/>
          <w:lang w:val="bg-BG"/>
        </w:rPr>
        <w:t>5</w:t>
      </w:r>
      <w:r w:rsidR="00BC09A9">
        <w:rPr>
          <w:rFonts w:cs="Arial"/>
          <w:lang w:val="bg-BG"/>
        </w:rPr>
        <w:t>0</w:t>
      </w:r>
      <w:r w:rsidRPr="00F827E7">
        <w:rPr>
          <w:rFonts w:cs="Arial"/>
          <w:lang w:val="bg-BG"/>
        </w:rPr>
        <w:t xml:space="preserve"> хил.лв. се дължи на налагащата се подмяна на ръкави на ръкавен филтър на Котлоагрегат 2. Това е регулярно събитие, кое</w:t>
      </w:r>
      <w:r w:rsidR="00BC09A9">
        <w:rPr>
          <w:rFonts w:cs="Arial"/>
          <w:lang w:val="bg-BG"/>
        </w:rPr>
        <w:t>то се налага веднъж на 2 години;</w:t>
      </w:r>
    </w:p>
    <w:p w:rsidR="00BC09A9" w:rsidRDefault="00BC09A9" w:rsidP="00F827E7">
      <w:pPr>
        <w:pStyle w:val="ListParagraph"/>
        <w:numPr>
          <w:ilvl w:val="0"/>
          <w:numId w:val="13"/>
        </w:numPr>
        <w:spacing w:line="360" w:lineRule="auto"/>
        <w:jc w:val="both"/>
        <w:rPr>
          <w:rFonts w:cs="Arial"/>
          <w:lang w:val="bg-BG"/>
        </w:rPr>
      </w:pPr>
      <w:r>
        <w:rPr>
          <w:rFonts w:cs="Arial"/>
          <w:lang w:val="bg-BG"/>
        </w:rPr>
        <w:t>„Абонаментно поддържане“. Повишението на разходите с 3</w:t>
      </w:r>
      <w:r w:rsidRPr="00F827E7">
        <w:rPr>
          <w:rFonts w:cs="Arial"/>
          <w:lang w:val="bg-BG"/>
        </w:rPr>
        <w:t>5</w:t>
      </w:r>
      <w:r>
        <w:rPr>
          <w:rFonts w:cs="Arial"/>
          <w:lang w:val="bg-BG"/>
        </w:rPr>
        <w:t>0</w:t>
      </w:r>
      <w:r w:rsidRPr="00F827E7">
        <w:rPr>
          <w:rFonts w:cs="Arial"/>
          <w:lang w:val="bg-BG"/>
        </w:rPr>
        <w:t xml:space="preserve"> хил.лв. се дължи на</w:t>
      </w:r>
      <w:r>
        <w:rPr>
          <w:rFonts w:cs="Arial"/>
          <w:lang w:val="bg-BG"/>
        </w:rPr>
        <w:t xml:space="preserve"> прекратяването на хидротранспорта на шлаг и пепели и транспортирането им до депо в сухо състояние с автотраспорт;</w:t>
      </w:r>
    </w:p>
    <w:p w:rsidR="00BC09A9" w:rsidRDefault="00F047CC" w:rsidP="00F827E7">
      <w:pPr>
        <w:pStyle w:val="ListParagraph"/>
        <w:numPr>
          <w:ilvl w:val="0"/>
          <w:numId w:val="13"/>
        </w:numPr>
        <w:spacing w:line="360" w:lineRule="auto"/>
        <w:jc w:val="both"/>
        <w:rPr>
          <w:rFonts w:cs="Arial"/>
          <w:lang w:val="bg-BG"/>
        </w:rPr>
      </w:pPr>
      <w:r>
        <w:rPr>
          <w:rFonts w:cs="Arial"/>
          <w:lang w:val="bg-BG"/>
        </w:rPr>
        <w:t xml:space="preserve">„Данъци и такси“. Повишението на разходите с </w:t>
      </w:r>
      <w:r w:rsidRPr="00F827E7">
        <w:rPr>
          <w:rFonts w:cs="Arial"/>
          <w:lang w:val="bg-BG"/>
        </w:rPr>
        <w:t>5</w:t>
      </w:r>
      <w:r>
        <w:rPr>
          <w:rFonts w:cs="Arial"/>
          <w:lang w:val="bg-BG"/>
        </w:rPr>
        <w:t>0</w:t>
      </w:r>
      <w:r w:rsidRPr="00F827E7">
        <w:rPr>
          <w:rFonts w:cs="Arial"/>
          <w:lang w:val="bg-BG"/>
        </w:rPr>
        <w:t xml:space="preserve"> хил.лв. се дължи</w:t>
      </w:r>
      <w:r>
        <w:rPr>
          <w:rFonts w:cs="Arial"/>
          <w:lang w:val="bg-BG"/>
        </w:rPr>
        <w:t xml:space="preserve"> на повишението с </w:t>
      </w:r>
      <w:r w:rsidR="006774B5">
        <w:rPr>
          <w:rFonts w:cs="Arial"/>
          <w:lang w:val="bg-BG"/>
        </w:rPr>
        <w:t>1</w:t>
      </w:r>
      <w:r w:rsidR="006774B5" w:rsidRPr="006774B5">
        <w:rPr>
          <w:rFonts w:cs="Arial"/>
          <w:lang w:val="bg-BG"/>
        </w:rPr>
        <w:t>‰ на данък сгради</w:t>
      </w:r>
      <w:r w:rsidR="006774B5">
        <w:rPr>
          <w:rFonts w:cs="Arial"/>
          <w:lang w:val="bg-BG"/>
        </w:rPr>
        <w:t xml:space="preserve"> влязло в сила с решение на общински съвет Девня.</w:t>
      </w:r>
    </w:p>
    <w:p w:rsidR="006774B5" w:rsidRDefault="006774B5" w:rsidP="00F827E7">
      <w:pPr>
        <w:pStyle w:val="ListParagraph"/>
        <w:numPr>
          <w:ilvl w:val="0"/>
          <w:numId w:val="13"/>
        </w:numPr>
        <w:spacing w:line="360" w:lineRule="auto"/>
        <w:jc w:val="both"/>
        <w:rPr>
          <w:rFonts w:cs="Arial"/>
          <w:lang w:val="bg-BG"/>
        </w:rPr>
      </w:pPr>
      <w:r>
        <w:rPr>
          <w:rFonts w:cs="Arial"/>
          <w:lang w:val="bg-BG"/>
        </w:rPr>
        <w:t>„Съдебни разходи“ и „Експертни и одиторски“. Повишението на разходите с 70</w:t>
      </w:r>
      <w:r w:rsidRPr="00F827E7">
        <w:rPr>
          <w:rFonts w:cs="Arial"/>
          <w:lang w:val="bg-BG"/>
        </w:rPr>
        <w:t xml:space="preserve"> хил.лв</w:t>
      </w:r>
      <w:r>
        <w:rPr>
          <w:rFonts w:cs="Arial"/>
          <w:lang w:val="bg-BG"/>
        </w:rPr>
        <w:t xml:space="preserve"> за частта „Съдебни разходи“ и 50 хил.</w:t>
      </w:r>
      <w:r w:rsidR="00445C22">
        <w:rPr>
          <w:rFonts w:cs="Arial"/>
          <w:lang w:val="bg-BG"/>
        </w:rPr>
        <w:t xml:space="preserve"> </w:t>
      </w:r>
      <w:r>
        <w:rPr>
          <w:rFonts w:cs="Arial"/>
          <w:lang w:val="bg-BG"/>
        </w:rPr>
        <w:t>лв</w:t>
      </w:r>
      <w:r w:rsidRPr="00F827E7">
        <w:rPr>
          <w:rFonts w:cs="Arial"/>
          <w:lang w:val="bg-BG"/>
        </w:rPr>
        <w:t>.</w:t>
      </w:r>
      <w:r>
        <w:rPr>
          <w:rFonts w:cs="Arial"/>
          <w:lang w:val="bg-BG"/>
        </w:rPr>
        <w:t xml:space="preserve"> за частта „Експертни и </w:t>
      </w:r>
      <w:proofErr w:type="spellStart"/>
      <w:r>
        <w:rPr>
          <w:rFonts w:cs="Arial"/>
          <w:lang w:val="bg-BG"/>
        </w:rPr>
        <w:t>одиторски</w:t>
      </w:r>
      <w:proofErr w:type="spellEnd"/>
      <w:r>
        <w:rPr>
          <w:rFonts w:cs="Arial"/>
          <w:lang w:val="bg-BG"/>
        </w:rPr>
        <w:t>“</w:t>
      </w:r>
      <w:r w:rsidRPr="00F827E7">
        <w:rPr>
          <w:rFonts w:cs="Arial"/>
          <w:lang w:val="bg-BG"/>
        </w:rPr>
        <w:t xml:space="preserve"> се дължи</w:t>
      </w:r>
      <w:r>
        <w:rPr>
          <w:rFonts w:cs="Arial"/>
          <w:lang w:val="bg-BG"/>
        </w:rPr>
        <w:t xml:space="preserve"> </w:t>
      </w:r>
      <w:r w:rsidR="0064471F" w:rsidRPr="00445C22">
        <w:rPr>
          <w:rFonts w:cs="Arial"/>
          <w:lang w:val="bg-BG"/>
        </w:rPr>
        <w:t xml:space="preserve">основно </w:t>
      </w:r>
      <w:r>
        <w:rPr>
          <w:rFonts w:cs="Arial"/>
          <w:lang w:val="bg-BG"/>
        </w:rPr>
        <w:t>на очакваните нови съдебни дела.</w:t>
      </w:r>
    </w:p>
    <w:p w:rsidR="006C135E" w:rsidRPr="00B41974" w:rsidRDefault="006C135E" w:rsidP="006C135E">
      <w:pPr>
        <w:spacing w:line="360" w:lineRule="auto"/>
        <w:ind w:left="1080"/>
        <w:jc w:val="both"/>
        <w:rPr>
          <w:rFonts w:cs="Arial"/>
          <w:lang w:val="bg-BG"/>
        </w:rPr>
      </w:pPr>
    </w:p>
    <w:p w:rsidR="00E20016" w:rsidRPr="00860C0E" w:rsidRDefault="00E20016" w:rsidP="00445C22">
      <w:pPr>
        <w:numPr>
          <w:ilvl w:val="0"/>
          <w:numId w:val="11"/>
        </w:numPr>
        <w:spacing w:line="360" w:lineRule="auto"/>
        <w:jc w:val="both"/>
        <w:textAlignment w:val="auto"/>
        <w:rPr>
          <w:rFonts w:cs="Arial"/>
          <w:lang w:val="bg-BG"/>
        </w:rPr>
      </w:pPr>
      <w:r w:rsidRPr="00860C0E">
        <w:rPr>
          <w:rFonts w:cs="Arial"/>
          <w:lang w:val="bg-BG"/>
        </w:rPr>
        <w:t>Цената на твърдите горива за прогнозн</w:t>
      </w:r>
      <w:r w:rsidR="00B51E39" w:rsidRPr="00860C0E">
        <w:rPr>
          <w:rFonts w:cs="Arial"/>
          <w:lang w:val="bg-BG"/>
        </w:rPr>
        <w:t>ия</w:t>
      </w:r>
      <w:r w:rsidRPr="00860C0E">
        <w:rPr>
          <w:rFonts w:cs="Arial"/>
          <w:lang w:val="bg-BG"/>
        </w:rPr>
        <w:t xml:space="preserve"> регулаторен период е определена с</w:t>
      </w:r>
      <w:r w:rsidR="00860C0E" w:rsidRPr="00860C0E">
        <w:rPr>
          <w:rFonts w:cs="Arial"/>
          <w:lang w:val="bg-BG"/>
        </w:rPr>
        <w:t>ъгласно</w:t>
      </w:r>
      <w:r w:rsidRPr="00860C0E">
        <w:rPr>
          <w:rFonts w:cs="Arial"/>
          <w:lang w:val="bg-BG"/>
        </w:rPr>
        <w:t xml:space="preserve"> </w:t>
      </w:r>
      <w:r w:rsidR="00E25169" w:rsidRPr="00860C0E">
        <w:rPr>
          <w:rFonts w:cs="Arial"/>
          <w:lang w:val="bg-BG"/>
        </w:rPr>
        <w:t xml:space="preserve">указанията на </w:t>
      </w:r>
      <w:r w:rsidR="00860C0E" w:rsidRPr="00860C0E">
        <w:rPr>
          <w:rFonts w:cs="Arial"/>
          <w:lang w:val="bg-BG"/>
        </w:rPr>
        <w:t>комисията, като средно претеглена стойност на ск</w:t>
      </w:r>
      <w:r w:rsidR="00B36CF9">
        <w:rPr>
          <w:rFonts w:cs="Arial"/>
          <w:lang w:val="bg-BG"/>
        </w:rPr>
        <w:t>ладови наличности към 01.03.2016</w:t>
      </w:r>
      <w:r w:rsidR="00860C0E" w:rsidRPr="00860C0E">
        <w:rPr>
          <w:rFonts w:cs="Arial"/>
          <w:lang w:val="bg-BG"/>
        </w:rPr>
        <w:t xml:space="preserve"> г. и </w:t>
      </w:r>
      <w:r w:rsidRPr="00860C0E">
        <w:rPr>
          <w:rFonts w:cs="Arial"/>
          <w:lang w:val="bg-BG"/>
        </w:rPr>
        <w:t>средно пр</w:t>
      </w:r>
      <w:r w:rsidR="00897BFD" w:rsidRPr="00860C0E">
        <w:rPr>
          <w:rFonts w:cs="Arial"/>
          <w:lang w:val="bg-BG"/>
        </w:rPr>
        <w:t>е</w:t>
      </w:r>
      <w:r w:rsidRPr="00860C0E">
        <w:rPr>
          <w:rFonts w:cs="Arial"/>
          <w:lang w:val="bg-BG"/>
        </w:rPr>
        <w:t>теглената цена на действащите към момента договори за доставка</w:t>
      </w:r>
      <w:r w:rsidR="002E479F">
        <w:rPr>
          <w:rFonts w:cs="Arial"/>
          <w:lang w:val="bg-BG"/>
        </w:rPr>
        <w:t xml:space="preserve">, с добавени допълнително </w:t>
      </w:r>
      <w:r w:rsidR="00B36CF9">
        <w:rPr>
          <w:rFonts w:cs="Arial"/>
          <w:lang w:val="bg-BG"/>
        </w:rPr>
        <w:t>5,62</w:t>
      </w:r>
      <w:r w:rsidR="002E479F">
        <w:rPr>
          <w:rFonts w:cs="Arial"/>
          <w:lang w:val="bg-BG"/>
        </w:rPr>
        <w:t xml:space="preserve"> лв.</w:t>
      </w:r>
      <w:r w:rsidR="00445C22">
        <w:rPr>
          <w:rFonts w:cs="Arial"/>
          <w:lang w:val="bg-BG"/>
        </w:rPr>
        <w:t xml:space="preserve"> </w:t>
      </w:r>
      <w:r w:rsidR="002E479F">
        <w:rPr>
          <w:rFonts w:cs="Arial"/>
          <w:lang w:val="bg-BG"/>
        </w:rPr>
        <w:t>т</w:t>
      </w:r>
      <w:r w:rsidR="00445C22">
        <w:rPr>
          <w:rFonts w:cs="Arial"/>
          <w:lang w:val="bg-BG"/>
        </w:rPr>
        <w:t>.</w:t>
      </w:r>
      <w:r w:rsidR="002E479F">
        <w:rPr>
          <w:rFonts w:cs="Arial"/>
          <w:lang w:val="bg-BG"/>
        </w:rPr>
        <w:t xml:space="preserve"> разходи за транспорт от пристанище </w:t>
      </w:r>
      <w:r w:rsidR="00794B11">
        <w:rPr>
          <w:rFonts w:cs="Arial"/>
          <w:lang w:val="bg-BG"/>
        </w:rPr>
        <w:t xml:space="preserve">„Варна – Запад“ </w:t>
      </w:r>
      <w:r w:rsidR="002E479F">
        <w:rPr>
          <w:rFonts w:cs="Arial"/>
          <w:lang w:val="bg-BG"/>
        </w:rPr>
        <w:t xml:space="preserve">до склада на </w:t>
      </w:r>
      <w:r w:rsidR="00794B11">
        <w:rPr>
          <w:rFonts w:cs="Arial"/>
          <w:lang w:val="bg-BG"/>
        </w:rPr>
        <w:t>„</w:t>
      </w:r>
      <w:r w:rsidR="002E479F">
        <w:rPr>
          <w:rFonts w:cs="Arial"/>
          <w:lang w:val="bg-BG"/>
        </w:rPr>
        <w:t>Девен</w:t>
      </w:r>
      <w:r w:rsidR="00794B11">
        <w:rPr>
          <w:rFonts w:cs="Arial"/>
          <w:lang w:val="bg-BG"/>
        </w:rPr>
        <w:t>“ АД</w:t>
      </w:r>
      <w:r w:rsidR="002E479F">
        <w:rPr>
          <w:rFonts w:cs="Arial"/>
          <w:lang w:val="bg-BG"/>
        </w:rPr>
        <w:t xml:space="preserve"> и при фиксинг на БНБ </w:t>
      </w:r>
      <w:r w:rsidR="00B31876">
        <w:rPr>
          <w:rFonts w:cs="Arial"/>
          <w:lang w:val="bg-BG"/>
        </w:rPr>
        <w:t>лева з</w:t>
      </w:r>
      <w:r w:rsidR="002E479F">
        <w:rPr>
          <w:rFonts w:cs="Arial"/>
          <w:lang w:val="bg-BG"/>
        </w:rPr>
        <w:t>а дола</w:t>
      </w:r>
      <w:r w:rsidR="00B36CF9">
        <w:rPr>
          <w:rFonts w:cs="Arial"/>
          <w:lang w:val="bg-BG"/>
        </w:rPr>
        <w:t xml:space="preserve">р </w:t>
      </w:r>
      <w:r w:rsidR="00445C22" w:rsidRPr="00445C22">
        <w:rPr>
          <w:rFonts w:cs="Arial"/>
          <w:lang w:val="bg-BG"/>
        </w:rPr>
        <w:t>1,74721</w:t>
      </w:r>
      <w:r w:rsidR="00B36CF9">
        <w:rPr>
          <w:rFonts w:cs="Arial"/>
          <w:lang w:val="bg-BG"/>
        </w:rPr>
        <w:t>, валиден за 30.03.2016</w:t>
      </w:r>
      <w:r w:rsidR="002E479F">
        <w:rPr>
          <w:rFonts w:cs="Arial"/>
          <w:lang w:val="bg-BG"/>
        </w:rPr>
        <w:t xml:space="preserve"> г.</w:t>
      </w:r>
    </w:p>
    <w:p w:rsidR="00E20016" w:rsidRDefault="00860C0E" w:rsidP="00E20016">
      <w:pPr>
        <w:numPr>
          <w:ilvl w:val="0"/>
          <w:numId w:val="11"/>
        </w:numPr>
        <w:spacing w:line="360" w:lineRule="auto"/>
        <w:jc w:val="both"/>
        <w:textAlignment w:val="auto"/>
        <w:rPr>
          <w:rFonts w:cs="Arial"/>
          <w:lang w:val="bg-BG"/>
        </w:rPr>
      </w:pPr>
      <w:r w:rsidRPr="00631766">
        <w:rPr>
          <w:rFonts w:cs="Arial"/>
          <w:lang w:val="bg-BG"/>
        </w:rPr>
        <w:t>Разходите за горива, вода и консумативи се определят на база заявена необходимост от топлоенергия от консуматорите и съответната ефективност на отделните инсталации. Прогнозната консумация на топлоенергия от потребителите се определя на годишна база, като на всяко тримесечие и ежемесечно прогнозите се обновяват за съответния период.</w:t>
      </w:r>
    </w:p>
    <w:p w:rsidR="0031338F" w:rsidRPr="00B41974" w:rsidRDefault="00860C0E" w:rsidP="002965EF">
      <w:pPr>
        <w:numPr>
          <w:ilvl w:val="0"/>
          <w:numId w:val="11"/>
        </w:numPr>
        <w:spacing w:line="360" w:lineRule="auto"/>
        <w:jc w:val="both"/>
        <w:textAlignment w:val="auto"/>
        <w:rPr>
          <w:rFonts w:cs="Arial"/>
          <w:lang w:val="bg-BG"/>
        </w:rPr>
      </w:pPr>
      <w:r w:rsidRPr="00D165D9">
        <w:rPr>
          <w:rFonts w:cs="Arial"/>
          <w:lang w:val="bg-BG"/>
        </w:rPr>
        <w:t>Разходи за емисии парникови газове (СО</w:t>
      </w:r>
      <w:r w:rsidRPr="003D5CD3">
        <w:rPr>
          <w:rFonts w:cs="Arial"/>
          <w:vertAlign w:val="subscript"/>
          <w:lang w:val="bg-BG"/>
        </w:rPr>
        <w:t>2</w:t>
      </w:r>
      <w:r w:rsidRPr="00D165D9">
        <w:rPr>
          <w:rFonts w:cs="Arial"/>
          <w:lang w:val="bg-BG"/>
        </w:rPr>
        <w:t>)</w:t>
      </w:r>
      <w:r>
        <w:rPr>
          <w:rFonts w:cs="Arial"/>
          <w:lang w:val="bg-BG"/>
        </w:rPr>
        <w:t xml:space="preserve"> за предстоящия ценови период са </w:t>
      </w:r>
      <w:r w:rsidR="002965EF">
        <w:rPr>
          <w:rFonts w:cs="Arial"/>
          <w:lang w:val="bg-BG"/>
        </w:rPr>
        <w:t xml:space="preserve">еквивалентни на тези през текущия ценови период. </w:t>
      </w:r>
    </w:p>
    <w:p w:rsidR="0031338F" w:rsidRDefault="0031338F" w:rsidP="007D71B7">
      <w:pPr>
        <w:spacing w:line="360" w:lineRule="auto"/>
        <w:jc w:val="both"/>
        <w:rPr>
          <w:rFonts w:cs="Arial"/>
          <w:lang w:val="bg-BG"/>
        </w:rPr>
      </w:pPr>
    </w:p>
    <w:p w:rsidR="00445C22" w:rsidRPr="00B41974" w:rsidRDefault="00445C22" w:rsidP="007D71B7">
      <w:pPr>
        <w:spacing w:line="360" w:lineRule="auto"/>
        <w:jc w:val="both"/>
        <w:rPr>
          <w:rFonts w:cs="Arial"/>
          <w:lang w:val="bg-BG"/>
        </w:rPr>
      </w:pPr>
      <w:bookmarkStart w:id="0" w:name="_GoBack"/>
      <w:bookmarkEnd w:id="0"/>
    </w:p>
    <w:p w:rsidR="005757F4" w:rsidRPr="00B41974" w:rsidRDefault="005757F4" w:rsidP="007D71B7">
      <w:pPr>
        <w:spacing w:line="360" w:lineRule="auto"/>
        <w:jc w:val="both"/>
        <w:rPr>
          <w:rFonts w:cs="Arial"/>
          <w:lang w:val="bg-BG"/>
        </w:rPr>
      </w:pPr>
      <w:r w:rsidRPr="00B41974">
        <w:rPr>
          <w:rFonts w:cs="Arial"/>
          <w:lang w:val="bg-BG"/>
        </w:rPr>
        <w:t>Изготвил,                                                                  Утвърдил,</w:t>
      </w:r>
    </w:p>
    <w:p w:rsidR="005757F4" w:rsidRPr="00B41974" w:rsidRDefault="005757F4" w:rsidP="007D71B7">
      <w:pPr>
        <w:spacing w:line="360" w:lineRule="auto"/>
        <w:jc w:val="both"/>
        <w:rPr>
          <w:rFonts w:cs="Arial"/>
          <w:lang w:val="bg-BG"/>
        </w:rPr>
      </w:pPr>
      <w:r w:rsidRPr="00B41974">
        <w:rPr>
          <w:rFonts w:cs="Arial"/>
          <w:lang w:val="bg-BG"/>
        </w:rPr>
        <w:t>Н-к У-е „ППЕЕ”: ________________</w:t>
      </w:r>
      <w:r w:rsidRPr="00B41974">
        <w:rPr>
          <w:rFonts w:cs="Arial"/>
          <w:lang w:val="bg-BG"/>
        </w:rPr>
        <w:tab/>
      </w:r>
      <w:r w:rsidRPr="00B41974">
        <w:rPr>
          <w:rFonts w:cs="Arial"/>
          <w:lang w:val="bg-BG"/>
        </w:rPr>
        <w:tab/>
        <w:t>Изп. Директор: __________________</w:t>
      </w:r>
    </w:p>
    <w:p w:rsidR="005757F4" w:rsidRPr="00B41974" w:rsidRDefault="005757F4" w:rsidP="007D71B7">
      <w:pPr>
        <w:spacing w:line="360" w:lineRule="auto"/>
        <w:jc w:val="both"/>
        <w:rPr>
          <w:rFonts w:cs="Arial"/>
          <w:lang w:val="bg-BG"/>
        </w:rPr>
      </w:pPr>
      <w:r w:rsidRPr="00B41974">
        <w:rPr>
          <w:rFonts w:cs="Arial"/>
          <w:lang w:val="bg-BG"/>
        </w:rPr>
        <w:t xml:space="preserve">                            / Янаки Янакиев /                                                   / </w:t>
      </w:r>
      <w:r w:rsidR="00220151" w:rsidRPr="00B41974">
        <w:rPr>
          <w:rFonts w:cs="Arial"/>
          <w:lang w:val="bg-BG"/>
        </w:rPr>
        <w:t>Спирос Номикос</w:t>
      </w:r>
      <w:r w:rsidRPr="00B41974">
        <w:rPr>
          <w:rFonts w:cs="Arial"/>
          <w:lang w:val="bg-BG"/>
        </w:rPr>
        <w:t xml:space="preserve"> /</w:t>
      </w:r>
    </w:p>
    <w:p w:rsidR="00445C22" w:rsidRDefault="00445C22" w:rsidP="007D71B7">
      <w:pPr>
        <w:spacing w:line="360" w:lineRule="auto"/>
        <w:jc w:val="both"/>
        <w:rPr>
          <w:rFonts w:cs="Arial"/>
          <w:lang w:val="bg-BG"/>
        </w:rPr>
      </w:pPr>
    </w:p>
    <w:p w:rsidR="005757F4" w:rsidRPr="00B41974" w:rsidRDefault="00445C22" w:rsidP="007D71B7">
      <w:pPr>
        <w:spacing w:line="360" w:lineRule="auto"/>
        <w:jc w:val="both"/>
        <w:rPr>
          <w:rFonts w:cs="Arial"/>
          <w:lang w:val="bg-BG"/>
        </w:rPr>
      </w:pPr>
      <w:r>
        <w:rPr>
          <w:rFonts w:cs="Arial"/>
          <w:lang w:val="bg-BG"/>
        </w:rPr>
        <w:t>30</w:t>
      </w:r>
      <w:r w:rsidR="005757F4" w:rsidRPr="00B41974">
        <w:rPr>
          <w:rFonts w:cs="Arial"/>
          <w:lang w:val="bg-BG"/>
        </w:rPr>
        <w:t>.03.201</w:t>
      </w:r>
      <w:r w:rsidR="002965EF">
        <w:rPr>
          <w:rFonts w:cs="Arial"/>
          <w:lang w:val="bg-BG"/>
        </w:rPr>
        <w:t>6</w:t>
      </w:r>
      <w:r w:rsidR="005757F4" w:rsidRPr="00B41974">
        <w:rPr>
          <w:rFonts w:cs="Arial"/>
          <w:lang w:val="bg-BG"/>
        </w:rPr>
        <w:t xml:space="preserve"> г.</w:t>
      </w:r>
    </w:p>
    <w:sectPr w:rsidR="005757F4" w:rsidRPr="00B41974" w:rsidSect="003F7A8B">
      <w:footerReference w:type="default" r:id="rId9"/>
      <w:headerReference w:type="first" r:id="rId10"/>
      <w:footerReference w:type="first" r:id="rId11"/>
      <w:pgSz w:w="11907" w:h="16840" w:code="9"/>
      <w:pgMar w:top="993" w:right="851" w:bottom="993" w:left="1418" w:header="567" w:footer="535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4CE" w:rsidRDefault="004934CE">
      <w:r>
        <w:separator/>
      </w:r>
    </w:p>
  </w:endnote>
  <w:endnote w:type="continuationSeparator" w:id="0">
    <w:p w:rsidR="004934CE" w:rsidRDefault="00493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FC1" w:rsidRPr="003F7A8B" w:rsidRDefault="00994FC1" w:rsidP="003F7A8B">
    <w:pPr>
      <w:pStyle w:val="Footer"/>
      <w:jc w:val="right"/>
      <w:rPr>
        <w:lang w:val="en-US"/>
      </w:rPr>
    </w:pPr>
    <w:r>
      <w:rPr>
        <w:lang w:val="en-US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441EF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/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0441E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FC1" w:rsidRPr="005E4055" w:rsidRDefault="00994FC1" w:rsidP="005E4055">
    <w:pPr>
      <w:pStyle w:val="Footer"/>
      <w:jc w:val="right"/>
      <w:rPr>
        <w:lang w:val="en-US"/>
      </w:rPr>
    </w:pPr>
    <w:r>
      <w:rPr>
        <w:lang w:val="bg-BG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441EF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/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0441E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4CE" w:rsidRDefault="004934CE">
      <w:r>
        <w:separator/>
      </w:r>
    </w:p>
  </w:footnote>
  <w:footnote w:type="continuationSeparator" w:id="0">
    <w:p w:rsidR="004934CE" w:rsidRDefault="004934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FC1" w:rsidRDefault="00994FC1" w:rsidP="00D26454">
    <w:pPr>
      <w:pStyle w:val="Header"/>
      <w:tabs>
        <w:tab w:val="clear" w:pos="4536"/>
        <w:tab w:val="clear" w:pos="9072"/>
        <w:tab w:val="left" w:pos="3181"/>
      </w:tabs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CD0F664"/>
    <w:lvl w:ilvl="0">
      <w:numFmt w:val="bullet"/>
      <w:lvlText w:val="*"/>
      <w:lvlJc w:val="left"/>
    </w:lvl>
  </w:abstractNum>
  <w:abstractNum w:abstractNumId="1">
    <w:nsid w:val="02B22071"/>
    <w:multiLevelType w:val="multilevel"/>
    <w:tmpl w:val="748230AC"/>
    <w:lvl w:ilvl="0">
      <w:start w:val="1"/>
      <w:numFmt w:val="none"/>
      <w:lvlText w:val=""/>
      <w:legacy w:legacy="1" w:legacySpace="120" w:legacyIndent="340"/>
      <w:lvlJc w:val="left"/>
      <w:pPr>
        <w:ind w:left="340" w:hanging="340"/>
      </w:pPr>
      <w:rPr>
        <w:rFonts w:ascii="Wingdings" w:hAnsi="Wingdings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7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20" w:hanging="360"/>
      </w:pPr>
      <w:rPr>
        <w:rFonts w:ascii="Wingdings" w:hAnsi="Wingdings" w:hint="default"/>
      </w:rPr>
    </w:lvl>
  </w:abstractNum>
  <w:abstractNum w:abstractNumId="2">
    <w:nsid w:val="14BE5ED6"/>
    <w:multiLevelType w:val="hybridMultilevel"/>
    <w:tmpl w:val="0F86D3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A9035AA"/>
    <w:multiLevelType w:val="hybridMultilevel"/>
    <w:tmpl w:val="EC8082D6"/>
    <w:lvl w:ilvl="0" w:tplc="7DB85B3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4">
    <w:nsid w:val="428E06CA"/>
    <w:multiLevelType w:val="singleLevel"/>
    <w:tmpl w:val="3530F35A"/>
    <w:lvl w:ilvl="0">
      <w:start w:val="1"/>
      <w:numFmt w:val="decimal"/>
      <w:lvlText w:val="%1."/>
      <w:legacy w:legacy="1" w:legacySpace="120" w:legacyIndent="360"/>
      <w:lvlJc w:val="left"/>
      <w:pPr>
        <w:ind w:left="540" w:hanging="360"/>
      </w:pPr>
    </w:lvl>
  </w:abstractNum>
  <w:abstractNum w:abstractNumId="5">
    <w:nsid w:val="45424696"/>
    <w:multiLevelType w:val="hybridMultilevel"/>
    <w:tmpl w:val="350ED3A0"/>
    <w:lvl w:ilvl="0" w:tplc="69B4BC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63179A8"/>
    <w:multiLevelType w:val="hybridMultilevel"/>
    <w:tmpl w:val="E0F844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CF5DC2"/>
    <w:multiLevelType w:val="hybridMultilevel"/>
    <w:tmpl w:val="34562FB0"/>
    <w:lvl w:ilvl="0" w:tplc="7DB85B32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E4421FB"/>
    <w:multiLevelType w:val="hybridMultilevel"/>
    <w:tmpl w:val="9A5C232E"/>
    <w:lvl w:ilvl="0" w:tplc="04090003">
      <w:start w:val="1"/>
      <w:numFmt w:val="bullet"/>
      <w:lvlText w:val="o"/>
      <w:lvlJc w:val="left"/>
      <w:pPr>
        <w:tabs>
          <w:tab w:val="num" w:pos="840"/>
        </w:tabs>
        <w:ind w:left="8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>
    <w:nsid w:val="748D1659"/>
    <w:multiLevelType w:val="hybridMultilevel"/>
    <w:tmpl w:val="135CF7EC"/>
    <w:lvl w:ilvl="0" w:tplc="7DB85B32">
      <w:start w:val="1"/>
      <w:numFmt w:val="bullet"/>
      <w:lvlText w:val=""/>
      <w:lvlJc w:val="left"/>
      <w:pPr>
        <w:tabs>
          <w:tab w:val="num" w:pos="1097"/>
        </w:tabs>
        <w:ind w:left="10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09"/>
        </w:tabs>
        <w:ind w:left="110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29"/>
        </w:tabs>
        <w:ind w:left="18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69"/>
        </w:tabs>
        <w:ind w:left="326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89"/>
        </w:tabs>
        <w:ind w:left="39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09"/>
        </w:tabs>
        <w:ind w:left="47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29"/>
        </w:tabs>
        <w:ind w:left="542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49"/>
        </w:tabs>
        <w:ind w:left="614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o"/>
        <w:legacy w:legacy="1" w:legacySpace="120" w:legacyIndent="360"/>
        <w:lvlJc w:val="left"/>
        <w:pPr>
          <w:ind w:left="1097" w:hanging="360"/>
        </w:pPr>
        <w:rPr>
          <w:rFonts w:ascii="Courier New" w:hAnsi="Courier New" w:cs="Courier New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2194" w:hanging="360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"/>
        <w:legacy w:legacy="1" w:legacySpace="120" w:legacyIndent="360"/>
        <w:lvlJc w:val="left"/>
        <w:pPr>
          <w:ind w:left="2160" w:hanging="360"/>
        </w:pPr>
        <w:rPr>
          <w:rFonts w:ascii="Wingdings" w:hAnsi="Wingdings" w:hint="default"/>
        </w:rPr>
      </w:lvl>
    </w:lvlOverride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7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769"/>
    <w:rsid w:val="0002183B"/>
    <w:rsid w:val="000441EF"/>
    <w:rsid w:val="0005438B"/>
    <w:rsid w:val="0005486E"/>
    <w:rsid w:val="000851F9"/>
    <w:rsid w:val="000A5B38"/>
    <w:rsid w:val="000B533D"/>
    <w:rsid w:val="000C063B"/>
    <w:rsid w:val="000C0CE9"/>
    <w:rsid w:val="000D1569"/>
    <w:rsid w:val="000D792B"/>
    <w:rsid w:val="00100FAC"/>
    <w:rsid w:val="00105417"/>
    <w:rsid w:val="00117E6D"/>
    <w:rsid w:val="00136FBA"/>
    <w:rsid w:val="00151C49"/>
    <w:rsid w:val="0015548D"/>
    <w:rsid w:val="001621B4"/>
    <w:rsid w:val="00163E88"/>
    <w:rsid w:val="00173668"/>
    <w:rsid w:val="00182CFB"/>
    <w:rsid w:val="00196120"/>
    <w:rsid w:val="0019673E"/>
    <w:rsid w:val="001B49B4"/>
    <w:rsid w:val="001B6056"/>
    <w:rsid w:val="001D701E"/>
    <w:rsid w:val="001E3CBE"/>
    <w:rsid w:val="001E54DC"/>
    <w:rsid w:val="001F4485"/>
    <w:rsid w:val="00206F2A"/>
    <w:rsid w:val="00210859"/>
    <w:rsid w:val="00214228"/>
    <w:rsid w:val="00220151"/>
    <w:rsid w:val="002478C0"/>
    <w:rsid w:val="0025223C"/>
    <w:rsid w:val="002647F7"/>
    <w:rsid w:val="00267AD0"/>
    <w:rsid w:val="00267F4A"/>
    <w:rsid w:val="00273120"/>
    <w:rsid w:val="002751A1"/>
    <w:rsid w:val="002965EF"/>
    <w:rsid w:val="00296A4B"/>
    <w:rsid w:val="002A553D"/>
    <w:rsid w:val="002B29B6"/>
    <w:rsid w:val="002C61C7"/>
    <w:rsid w:val="002D15CE"/>
    <w:rsid w:val="002D16A8"/>
    <w:rsid w:val="002D4C6F"/>
    <w:rsid w:val="002E479F"/>
    <w:rsid w:val="002E5B6B"/>
    <w:rsid w:val="00300009"/>
    <w:rsid w:val="00305765"/>
    <w:rsid w:val="0031338F"/>
    <w:rsid w:val="00314AA8"/>
    <w:rsid w:val="00316C6B"/>
    <w:rsid w:val="00327A0E"/>
    <w:rsid w:val="00330CFB"/>
    <w:rsid w:val="003376C9"/>
    <w:rsid w:val="003428AE"/>
    <w:rsid w:val="0038077D"/>
    <w:rsid w:val="00384769"/>
    <w:rsid w:val="0039274E"/>
    <w:rsid w:val="003A7A70"/>
    <w:rsid w:val="003B7AE4"/>
    <w:rsid w:val="003B7EC6"/>
    <w:rsid w:val="003C32AD"/>
    <w:rsid w:val="003C3567"/>
    <w:rsid w:val="003C5226"/>
    <w:rsid w:val="003D020B"/>
    <w:rsid w:val="003D5CD3"/>
    <w:rsid w:val="003E01EC"/>
    <w:rsid w:val="003E069C"/>
    <w:rsid w:val="003E2AE4"/>
    <w:rsid w:val="003E4EC8"/>
    <w:rsid w:val="003E576A"/>
    <w:rsid w:val="003F12A7"/>
    <w:rsid w:val="003F164D"/>
    <w:rsid w:val="003F4341"/>
    <w:rsid w:val="003F7A8B"/>
    <w:rsid w:val="00417989"/>
    <w:rsid w:val="004354AF"/>
    <w:rsid w:val="00436CF9"/>
    <w:rsid w:val="00444F42"/>
    <w:rsid w:val="00445C22"/>
    <w:rsid w:val="00454663"/>
    <w:rsid w:val="00471416"/>
    <w:rsid w:val="004934CE"/>
    <w:rsid w:val="00495268"/>
    <w:rsid w:val="00495504"/>
    <w:rsid w:val="004A1830"/>
    <w:rsid w:val="004B0E35"/>
    <w:rsid w:val="004B2DAB"/>
    <w:rsid w:val="004B41C1"/>
    <w:rsid w:val="004C3435"/>
    <w:rsid w:val="00507295"/>
    <w:rsid w:val="00512388"/>
    <w:rsid w:val="00532AFB"/>
    <w:rsid w:val="00533007"/>
    <w:rsid w:val="0054033E"/>
    <w:rsid w:val="005421D8"/>
    <w:rsid w:val="00543172"/>
    <w:rsid w:val="0056484E"/>
    <w:rsid w:val="005710AA"/>
    <w:rsid w:val="005757F4"/>
    <w:rsid w:val="00590F4B"/>
    <w:rsid w:val="005A0541"/>
    <w:rsid w:val="005B08E7"/>
    <w:rsid w:val="005B0AC3"/>
    <w:rsid w:val="005B15C9"/>
    <w:rsid w:val="005B76A2"/>
    <w:rsid w:val="005C15FA"/>
    <w:rsid w:val="005D453A"/>
    <w:rsid w:val="005E3A1A"/>
    <w:rsid w:val="005E4055"/>
    <w:rsid w:val="005E71B5"/>
    <w:rsid w:val="0061201F"/>
    <w:rsid w:val="00630623"/>
    <w:rsid w:val="00631766"/>
    <w:rsid w:val="00631C86"/>
    <w:rsid w:val="00636AB2"/>
    <w:rsid w:val="006443F6"/>
    <w:rsid w:val="0064471F"/>
    <w:rsid w:val="00650FFB"/>
    <w:rsid w:val="006611A6"/>
    <w:rsid w:val="00670451"/>
    <w:rsid w:val="006743F8"/>
    <w:rsid w:val="006774B5"/>
    <w:rsid w:val="0069266D"/>
    <w:rsid w:val="0069715F"/>
    <w:rsid w:val="006B0FCB"/>
    <w:rsid w:val="006B4A8E"/>
    <w:rsid w:val="006B5E8D"/>
    <w:rsid w:val="006B7B90"/>
    <w:rsid w:val="006C135E"/>
    <w:rsid w:val="006C21E0"/>
    <w:rsid w:val="006C7884"/>
    <w:rsid w:val="006D0AAB"/>
    <w:rsid w:val="006D26FE"/>
    <w:rsid w:val="006D5821"/>
    <w:rsid w:val="006F6927"/>
    <w:rsid w:val="007052B2"/>
    <w:rsid w:val="00711DEE"/>
    <w:rsid w:val="00726E42"/>
    <w:rsid w:val="00735994"/>
    <w:rsid w:val="00735B29"/>
    <w:rsid w:val="0074732F"/>
    <w:rsid w:val="007600C8"/>
    <w:rsid w:val="00761C2D"/>
    <w:rsid w:val="00765D84"/>
    <w:rsid w:val="00770846"/>
    <w:rsid w:val="00773FB2"/>
    <w:rsid w:val="007745F7"/>
    <w:rsid w:val="00784579"/>
    <w:rsid w:val="00787B49"/>
    <w:rsid w:val="00793328"/>
    <w:rsid w:val="00794B11"/>
    <w:rsid w:val="007A096E"/>
    <w:rsid w:val="007A5CB6"/>
    <w:rsid w:val="007B23B1"/>
    <w:rsid w:val="007C0E8F"/>
    <w:rsid w:val="007C47E1"/>
    <w:rsid w:val="007D71B7"/>
    <w:rsid w:val="007E4116"/>
    <w:rsid w:val="00805251"/>
    <w:rsid w:val="008109F7"/>
    <w:rsid w:val="00811EC6"/>
    <w:rsid w:val="008220B6"/>
    <w:rsid w:val="00822FCC"/>
    <w:rsid w:val="008248CC"/>
    <w:rsid w:val="008305B7"/>
    <w:rsid w:val="008322D7"/>
    <w:rsid w:val="008512CA"/>
    <w:rsid w:val="008526FA"/>
    <w:rsid w:val="008535C5"/>
    <w:rsid w:val="00860C0E"/>
    <w:rsid w:val="00862B58"/>
    <w:rsid w:val="00862D25"/>
    <w:rsid w:val="00862E14"/>
    <w:rsid w:val="00871478"/>
    <w:rsid w:val="00873972"/>
    <w:rsid w:val="008974D8"/>
    <w:rsid w:val="00897860"/>
    <w:rsid w:val="00897BFD"/>
    <w:rsid w:val="008B6D8B"/>
    <w:rsid w:val="008E3978"/>
    <w:rsid w:val="00912E96"/>
    <w:rsid w:val="009206C5"/>
    <w:rsid w:val="009212C2"/>
    <w:rsid w:val="00921B9D"/>
    <w:rsid w:val="009243E4"/>
    <w:rsid w:val="00933869"/>
    <w:rsid w:val="009405F1"/>
    <w:rsid w:val="00942C7A"/>
    <w:rsid w:val="00946F1B"/>
    <w:rsid w:val="009529F3"/>
    <w:rsid w:val="00953AD1"/>
    <w:rsid w:val="00956D7E"/>
    <w:rsid w:val="0097292E"/>
    <w:rsid w:val="0098063B"/>
    <w:rsid w:val="00987436"/>
    <w:rsid w:val="00991883"/>
    <w:rsid w:val="00994FC1"/>
    <w:rsid w:val="009B407F"/>
    <w:rsid w:val="009B5998"/>
    <w:rsid w:val="009C68BC"/>
    <w:rsid w:val="009D471A"/>
    <w:rsid w:val="009D53D7"/>
    <w:rsid w:val="009E4E0F"/>
    <w:rsid w:val="009E7AE2"/>
    <w:rsid w:val="009F557C"/>
    <w:rsid w:val="00A03BAA"/>
    <w:rsid w:val="00A041D9"/>
    <w:rsid w:val="00A0575C"/>
    <w:rsid w:val="00A2389E"/>
    <w:rsid w:val="00A36AA2"/>
    <w:rsid w:val="00A40809"/>
    <w:rsid w:val="00A46978"/>
    <w:rsid w:val="00A76292"/>
    <w:rsid w:val="00A76B73"/>
    <w:rsid w:val="00A920A5"/>
    <w:rsid w:val="00AA3375"/>
    <w:rsid w:val="00AA4863"/>
    <w:rsid w:val="00AA72C5"/>
    <w:rsid w:val="00AB2C49"/>
    <w:rsid w:val="00AB34A4"/>
    <w:rsid w:val="00AC1AC7"/>
    <w:rsid w:val="00AC3FC2"/>
    <w:rsid w:val="00AD71FC"/>
    <w:rsid w:val="00AF40C1"/>
    <w:rsid w:val="00B012B3"/>
    <w:rsid w:val="00B038E6"/>
    <w:rsid w:val="00B21401"/>
    <w:rsid w:val="00B27F94"/>
    <w:rsid w:val="00B31876"/>
    <w:rsid w:val="00B35E05"/>
    <w:rsid w:val="00B361FD"/>
    <w:rsid w:val="00B36CF9"/>
    <w:rsid w:val="00B370C8"/>
    <w:rsid w:val="00B41974"/>
    <w:rsid w:val="00B50AE7"/>
    <w:rsid w:val="00B51E39"/>
    <w:rsid w:val="00B525A5"/>
    <w:rsid w:val="00B55B95"/>
    <w:rsid w:val="00B5700C"/>
    <w:rsid w:val="00B66DD1"/>
    <w:rsid w:val="00B71F77"/>
    <w:rsid w:val="00B749E8"/>
    <w:rsid w:val="00B833E6"/>
    <w:rsid w:val="00B91D99"/>
    <w:rsid w:val="00B9559E"/>
    <w:rsid w:val="00BA38D5"/>
    <w:rsid w:val="00BB7429"/>
    <w:rsid w:val="00BC09A9"/>
    <w:rsid w:val="00BC288B"/>
    <w:rsid w:val="00BC4439"/>
    <w:rsid w:val="00BD7327"/>
    <w:rsid w:val="00BE3098"/>
    <w:rsid w:val="00BE3955"/>
    <w:rsid w:val="00BF7D3D"/>
    <w:rsid w:val="00C01CC6"/>
    <w:rsid w:val="00C034AF"/>
    <w:rsid w:val="00C25AF1"/>
    <w:rsid w:val="00C301C3"/>
    <w:rsid w:val="00C32C4F"/>
    <w:rsid w:val="00C3615F"/>
    <w:rsid w:val="00C47B44"/>
    <w:rsid w:val="00C51333"/>
    <w:rsid w:val="00C53EDD"/>
    <w:rsid w:val="00C57FD1"/>
    <w:rsid w:val="00C67037"/>
    <w:rsid w:val="00C83066"/>
    <w:rsid w:val="00CA4564"/>
    <w:rsid w:val="00CB0370"/>
    <w:rsid w:val="00CD0905"/>
    <w:rsid w:val="00CD30F9"/>
    <w:rsid w:val="00CD322B"/>
    <w:rsid w:val="00CE0630"/>
    <w:rsid w:val="00CF388B"/>
    <w:rsid w:val="00D05427"/>
    <w:rsid w:val="00D165D9"/>
    <w:rsid w:val="00D26454"/>
    <w:rsid w:val="00D34926"/>
    <w:rsid w:val="00D375B7"/>
    <w:rsid w:val="00D47F0D"/>
    <w:rsid w:val="00D50598"/>
    <w:rsid w:val="00D51D6E"/>
    <w:rsid w:val="00D52D33"/>
    <w:rsid w:val="00D62C67"/>
    <w:rsid w:val="00D766BF"/>
    <w:rsid w:val="00D80540"/>
    <w:rsid w:val="00D90D9A"/>
    <w:rsid w:val="00DA0D25"/>
    <w:rsid w:val="00DA58EA"/>
    <w:rsid w:val="00DA5BD6"/>
    <w:rsid w:val="00DA6589"/>
    <w:rsid w:val="00DB139B"/>
    <w:rsid w:val="00DB4630"/>
    <w:rsid w:val="00DC1343"/>
    <w:rsid w:val="00DC5697"/>
    <w:rsid w:val="00DE2877"/>
    <w:rsid w:val="00DE728C"/>
    <w:rsid w:val="00DF52DF"/>
    <w:rsid w:val="00DF5F08"/>
    <w:rsid w:val="00E12B1B"/>
    <w:rsid w:val="00E12C09"/>
    <w:rsid w:val="00E20016"/>
    <w:rsid w:val="00E2089E"/>
    <w:rsid w:val="00E24DB0"/>
    <w:rsid w:val="00E25169"/>
    <w:rsid w:val="00E409F5"/>
    <w:rsid w:val="00E46E76"/>
    <w:rsid w:val="00E520C7"/>
    <w:rsid w:val="00E64532"/>
    <w:rsid w:val="00E659DC"/>
    <w:rsid w:val="00E75389"/>
    <w:rsid w:val="00E76A6C"/>
    <w:rsid w:val="00E969A2"/>
    <w:rsid w:val="00EA0BAD"/>
    <w:rsid w:val="00EB1A18"/>
    <w:rsid w:val="00EB3E2F"/>
    <w:rsid w:val="00EB4EA9"/>
    <w:rsid w:val="00EB623D"/>
    <w:rsid w:val="00EC2A7B"/>
    <w:rsid w:val="00ED4409"/>
    <w:rsid w:val="00EE1AA7"/>
    <w:rsid w:val="00EE652A"/>
    <w:rsid w:val="00F047CC"/>
    <w:rsid w:val="00F20A88"/>
    <w:rsid w:val="00F310C1"/>
    <w:rsid w:val="00F35345"/>
    <w:rsid w:val="00F36335"/>
    <w:rsid w:val="00F4739A"/>
    <w:rsid w:val="00F53A63"/>
    <w:rsid w:val="00F57082"/>
    <w:rsid w:val="00F827E7"/>
    <w:rsid w:val="00F95D44"/>
    <w:rsid w:val="00FA7F65"/>
    <w:rsid w:val="00FB55F1"/>
    <w:rsid w:val="00FB6AF0"/>
    <w:rsid w:val="00FC2869"/>
    <w:rsid w:val="00FC41A5"/>
    <w:rsid w:val="00FD16F7"/>
    <w:rsid w:val="00FD56FE"/>
    <w:rsid w:val="00FD723F"/>
    <w:rsid w:val="00FE1353"/>
    <w:rsid w:val="00FE78E9"/>
    <w:rsid w:val="00FF07A4"/>
    <w:rsid w:val="00FF098B"/>
    <w:rsid w:val="00FF2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lang w:val="fr-FR" w:eastAsia="bg-BG"/>
    </w:rPr>
  </w:style>
  <w:style w:type="paragraph" w:styleId="Heading1">
    <w:name w:val="heading 1"/>
    <w:basedOn w:val="Normal"/>
    <w:next w:val="Normal"/>
    <w:qFormat/>
    <w:pPr>
      <w:keepNext/>
      <w:ind w:left="2880" w:right="737" w:hanging="288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qFormat/>
    <w:pPr>
      <w:keepNext/>
      <w:ind w:right="737"/>
      <w:outlineLvl w:val="1"/>
    </w:pPr>
    <w:rPr>
      <w:rFonts w:ascii="Arial" w:hAnsi="Arial"/>
      <w:u w:val="single"/>
    </w:rPr>
  </w:style>
  <w:style w:type="paragraph" w:styleId="Heading3">
    <w:name w:val="heading 3"/>
    <w:basedOn w:val="Normal"/>
    <w:next w:val="Normal"/>
    <w:qFormat/>
    <w:pPr>
      <w:keepNext/>
      <w:tabs>
        <w:tab w:val="left" w:pos="3600"/>
        <w:tab w:val="left" w:pos="6120"/>
      </w:tabs>
      <w:outlineLvl w:val="2"/>
    </w:pPr>
    <w:rPr>
      <w:b/>
      <w:sz w:val="32"/>
      <w:lang w:val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customStyle="1" w:styleId="Texte">
    <w:name w:val="Texte"/>
    <w:pPr>
      <w:overflowPunct w:val="0"/>
      <w:autoSpaceDE w:val="0"/>
      <w:autoSpaceDN w:val="0"/>
      <w:adjustRightInd w:val="0"/>
      <w:spacing w:line="283" w:lineRule="atLeast"/>
      <w:textAlignment w:val="baseline"/>
    </w:pPr>
    <w:rPr>
      <w:color w:val="000000"/>
      <w:sz w:val="24"/>
      <w:lang w:val="fr-FR" w:eastAsia="bg-BG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customStyle="1" w:styleId="BodyText29">
    <w:name w:val="Body Text 29"/>
    <w:basedOn w:val="Normal"/>
    <w:pPr>
      <w:tabs>
        <w:tab w:val="left" w:pos="4253"/>
        <w:tab w:val="left" w:pos="5387"/>
      </w:tabs>
      <w:ind w:left="426"/>
      <w:jc w:val="both"/>
    </w:pPr>
  </w:style>
  <w:style w:type="paragraph" w:customStyle="1" w:styleId="BodyTextIndent25">
    <w:name w:val="Body Text Indent 25"/>
    <w:basedOn w:val="Normal"/>
    <w:pPr>
      <w:tabs>
        <w:tab w:val="left" w:pos="1134"/>
      </w:tabs>
      <w:ind w:left="709"/>
    </w:pPr>
    <w:rPr>
      <w:b/>
    </w:rPr>
  </w:style>
  <w:style w:type="paragraph" w:customStyle="1" w:styleId="BodyText28">
    <w:name w:val="Body Text 28"/>
    <w:basedOn w:val="Normal"/>
    <w:pPr>
      <w:tabs>
        <w:tab w:val="left" w:pos="1985"/>
      </w:tabs>
      <w:ind w:left="1985"/>
    </w:pPr>
  </w:style>
  <w:style w:type="paragraph" w:customStyle="1" w:styleId="BodyTextIndent24">
    <w:name w:val="Body Text Indent 24"/>
    <w:basedOn w:val="Normal"/>
    <w:pPr>
      <w:tabs>
        <w:tab w:val="left" w:pos="567"/>
      </w:tabs>
      <w:ind w:left="709" w:hanging="142"/>
    </w:pPr>
  </w:style>
  <w:style w:type="paragraph" w:customStyle="1" w:styleId="BodyTextIndent33">
    <w:name w:val="Body Text Indent 33"/>
    <w:basedOn w:val="Normal"/>
    <w:pPr>
      <w:ind w:left="567"/>
    </w:pPr>
  </w:style>
  <w:style w:type="paragraph" w:customStyle="1" w:styleId="BodyText27">
    <w:name w:val="Body Text 27"/>
    <w:basedOn w:val="Normal"/>
    <w:pPr>
      <w:tabs>
        <w:tab w:val="left" w:pos="142"/>
        <w:tab w:val="left" w:pos="576"/>
        <w:tab w:val="left" w:pos="2016"/>
        <w:tab w:val="left" w:pos="3456"/>
        <w:tab w:val="left" w:pos="4896"/>
        <w:tab w:val="left" w:pos="6336"/>
        <w:tab w:val="left" w:pos="7776"/>
        <w:tab w:val="left" w:pos="9216"/>
      </w:tabs>
      <w:spacing w:line="240" w:lineRule="exact"/>
      <w:ind w:left="567"/>
      <w:jc w:val="both"/>
    </w:pPr>
  </w:style>
  <w:style w:type="paragraph" w:customStyle="1" w:styleId="BodyTextIndent23">
    <w:name w:val="Body Text Indent 23"/>
    <w:basedOn w:val="Normal"/>
    <w:pPr>
      <w:tabs>
        <w:tab w:val="left" w:pos="142"/>
        <w:tab w:val="left" w:pos="576"/>
        <w:tab w:val="left" w:pos="2016"/>
        <w:tab w:val="left" w:pos="3456"/>
        <w:tab w:val="left" w:pos="4896"/>
        <w:tab w:val="left" w:pos="6336"/>
        <w:tab w:val="left" w:pos="7776"/>
        <w:tab w:val="left" w:pos="9216"/>
      </w:tabs>
      <w:spacing w:line="240" w:lineRule="exact"/>
      <w:ind w:left="567"/>
      <w:jc w:val="both"/>
    </w:pPr>
    <w:rPr>
      <w:i/>
    </w:rPr>
  </w:style>
  <w:style w:type="paragraph" w:customStyle="1" w:styleId="BodyTextIndent32">
    <w:name w:val="Body Text Indent 32"/>
    <w:basedOn w:val="Normal"/>
    <w:pPr>
      <w:tabs>
        <w:tab w:val="left" w:pos="284"/>
        <w:tab w:val="left" w:pos="1843"/>
        <w:tab w:val="left" w:pos="2016"/>
        <w:tab w:val="left" w:pos="3456"/>
        <w:tab w:val="left" w:pos="4896"/>
        <w:tab w:val="left" w:pos="6336"/>
        <w:tab w:val="left" w:pos="7776"/>
        <w:tab w:val="left" w:pos="9216"/>
      </w:tabs>
      <w:spacing w:line="240" w:lineRule="exact"/>
      <w:ind w:left="709" w:hanging="142"/>
      <w:jc w:val="both"/>
    </w:pPr>
  </w:style>
  <w:style w:type="paragraph" w:customStyle="1" w:styleId="BodyText26">
    <w:name w:val="Body Text 26"/>
    <w:basedOn w:val="Normal"/>
    <w:pPr>
      <w:tabs>
        <w:tab w:val="left" w:pos="1134"/>
      </w:tabs>
      <w:ind w:left="709"/>
    </w:pPr>
  </w:style>
  <w:style w:type="paragraph" w:customStyle="1" w:styleId="BodyText25">
    <w:name w:val="Body Text 25"/>
    <w:basedOn w:val="Normal"/>
    <w:pPr>
      <w:tabs>
        <w:tab w:val="left" w:pos="1701"/>
      </w:tabs>
      <w:ind w:left="851" w:hanging="142"/>
    </w:pPr>
  </w:style>
  <w:style w:type="paragraph" w:customStyle="1" w:styleId="BodyTextIndent22">
    <w:name w:val="Body Text Indent 22"/>
    <w:basedOn w:val="Normal"/>
    <w:pPr>
      <w:tabs>
        <w:tab w:val="left" w:pos="1701"/>
      </w:tabs>
      <w:ind w:left="1134" w:hanging="708"/>
    </w:pPr>
  </w:style>
  <w:style w:type="paragraph" w:customStyle="1" w:styleId="BodyTextIndent31">
    <w:name w:val="Body Text Indent 31"/>
    <w:basedOn w:val="Normal"/>
    <w:pPr>
      <w:tabs>
        <w:tab w:val="left" w:pos="1701"/>
      </w:tabs>
      <w:ind w:left="1134" w:hanging="141"/>
    </w:pPr>
  </w:style>
  <w:style w:type="paragraph" w:customStyle="1" w:styleId="BodyText24">
    <w:name w:val="Body Text 24"/>
    <w:basedOn w:val="Normal"/>
    <w:pPr>
      <w:ind w:left="851"/>
    </w:pPr>
  </w:style>
  <w:style w:type="paragraph" w:customStyle="1" w:styleId="BodyTextIndent21">
    <w:name w:val="Body Text Indent 21"/>
    <w:basedOn w:val="Normal"/>
    <w:pPr>
      <w:ind w:left="993"/>
    </w:pPr>
  </w:style>
  <w:style w:type="paragraph" w:customStyle="1" w:styleId="BodyText23">
    <w:name w:val="Body Text 23"/>
    <w:basedOn w:val="Normal"/>
    <w:pPr>
      <w:ind w:left="567"/>
      <w:jc w:val="both"/>
    </w:pPr>
    <w:rPr>
      <w:b/>
      <w:i/>
    </w:rPr>
  </w:style>
  <w:style w:type="paragraph" w:customStyle="1" w:styleId="xl27">
    <w:name w:val="xl27"/>
    <w:basedOn w:val="Normal"/>
    <w:pPr>
      <w:spacing w:before="100" w:after="100"/>
    </w:pPr>
  </w:style>
  <w:style w:type="paragraph" w:customStyle="1" w:styleId="BodyText22">
    <w:name w:val="Body Text 22"/>
    <w:basedOn w:val="Normal"/>
    <w:pPr>
      <w:ind w:left="1276" w:hanging="1276"/>
      <w:jc w:val="both"/>
    </w:pPr>
    <w:rPr>
      <w:lang w:val="fr-CA"/>
    </w:rPr>
  </w:style>
  <w:style w:type="paragraph" w:customStyle="1" w:styleId="BodyText21">
    <w:name w:val="Body Text 21"/>
    <w:basedOn w:val="Normal"/>
    <w:pPr>
      <w:ind w:left="567"/>
    </w:pPr>
    <w:rPr>
      <w:b/>
      <w:i/>
    </w:rPr>
  </w:style>
  <w:style w:type="paragraph" w:customStyle="1" w:styleId="DocumentMap1">
    <w:name w:val="Document Map1"/>
    <w:basedOn w:val="Normal"/>
    <w:pPr>
      <w:shd w:val="clear" w:color="auto" w:fill="000080"/>
    </w:pPr>
    <w:rPr>
      <w:rFonts w:ascii="Tahoma" w:hAnsi="Tahoma"/>
    </w:rPr>
  </w:style>
  <w:style w:type="paragraph" w:styleId="BalloonText">
    <w:name w:val="Balloon Text"/>
    <w:basedOn w:val="Normal"/>
    <w:semiHidden/>
    <w:rsid w:val="0061201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210859"/>
  </w:style>
  <w:style w:type="paragraph" w:styleId="ListParagraph">
    <w:name w:val="List Paragraph"/>
    <w:basedOn w:val="Normal"/>
    <w:uiPriority w:val="34"/>
    <w:qFormat/>
    <w:rsid w:val="006317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lang w:val="fr-FR" w:eastAsia="bg-BG"/>
    </w:rPr>
  </w:style>
  <w:style w:type="paragraph" w:styleId="Heading1">
    <w:name w:val="heading 1"/>
    <w:basedOn w:val="Normal"/>
    <w:next w:val="Normal"/>
    <w:qFormat/>
    <w:pPr>
      <w:keepNext/>
      <w:ind w:left="2880" w:right="737" w:hanging="288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qFormat/>
    <w:pPr>
      <w:keepNext/>
      <w:ind w:right="737"/>
      <w:outlineLvl w:val="1"/>
    </w:pPr>
    <w:rPr>
      <w:rFonts w:ascii="Arial" w:hAnsi="Arial"/>
      <w:u w:val="single"/>
    </w:rPr>
  </w:style>
  <w:style w:type="paragraph" w:styleId="Heading3">
    <w:name w:val="heading 3"/>
    <w:basedOn w:val="Normal"/>
    <w:next w:val="Normal"/>
    <w:qFormat/>
    <w:pPr>
      <w:keepNext/>
      <w:tabs>
        <w:tab w:val="left" w:pos="3600"/>
        <w:tab w:val="left" w:pos="6120"/>
      </w:tabs>
      <w:outlineLvl w:val="2"/>
    </w:pPr>
    <w:rPr>
      <w:b/>
      <w:sz w:val="32"/>
      <w:lang w:val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customStyle="1" w:styleId="Texte">
    <w:name w:val="Texte"/>
    <w:pPr>
      <w:overflowPunct w:val="0"/>
      <w:autoSpaceDE w:val="0"/>
      <w:autoSpaceDN w:val="0"/>
      <w:adjustRightInd w:val="0"/>
      <w:spacing w:line="283" w:lineRule="atLeast"/>
      <w:textAlignment w:val="baseline"/>
    </w:pPr>
    <w:rPr>
      <w:color w:val="000000"/>
      <w:sz w:val="24"/>
      <w:lang w:val="fr-FR" w:eastAsia="bg-BG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customStyle="1" w:styleId="BodyText29">
    <w:name w:val="Body Text 29"/>
    <w:basedOn w:val="Normal"/>
    <w:pPr>
      <w:tabs>
        <w:tab w:val="left" w:pos="4253"/>
        <w:tab w:val="left" w:pos="5387"/>
      </w:tabs>
      <w:ind w:left="426"/>
      <w:jc w:val="both"/>
    </w:pPr>
  </w:style>
  <w:style w:type="paragraph" w:customStyle="1" w:styleId="BodyTextIndent25">
    <w:name w:val="Body Text Indent 25"/>
    <w:basedOn w:val="Normal"/>
    <w:pPr>
      <w:tabs>
        <w:tab w:val="left" w:pos="1134"/>
      </w:tabs>
      <w:ind w:left="709"/>
    </w:pPr>
    <w:rPr>
      <w:b/>
    </w:rPr>
  </w:style>
  <w:style w:type="paragraph" w:customStyle="1" w:styleId="BodyText28">
    <w:name w:val="Body Text 28"/>
    <w:basedOn w:val="Normal"/>
    <w:pPr>
      <w:tabs>
        <w:tab w:val="left" w:pos="1985"/>
      </w:tabs>
      <w:ind w:left="1985"/>
    </w:pPr>
  </w:style>
  <w:style w:type="paragraph" w:customStyle="1" w:styleId="BodyTextIndent24">
    <w:name w:val="Body Text Indent 24"/>
    <w:basedOn w:val="Normal"/>
    <w:pPr>
      <w:tabs>
        <w:tab w:val="left" w:pos="567"/>
      </w:tabs>
      <w:ind w:left="709" w:hanging="142"/>
    </w:pPr>
  </w:style>
  <w:style w:type="paragraph" w:customStyle="1" w:styleId="BodyTextIndent33">
    <w:name w:val="Body Text Indent 33"/>
    <w:basedOn w:val="Normal"/>
    <w:pPr>
      <w:ind w:left="567"/>
    </w:pPr>
  </w:style>
  <w:style w:type="paragraph" w:customStyle="1" w:styleId="BodyText27">
    <w:name w:val="Body Text 27"/>
    <w:basedOn w:val="Normal"/>
    <w:pPr>
      <w:tabs>
        <w:tab w:val="left" w:pos="142"/>
        <w:tab w:val="left" w:pos="576"/>
        <w:tab w:val="left" w:pos="2016"/>
        <w:tab w:val="left" w:pos="3456"/>
        <w:tab w:val="left" w:pos="4896"/>
        <w:tab w:val="left" w:pos="6336"/>
        <w:tab w:val="left" w:pos="7776"/>
        <w:tab w:val="left" w:pos="9216"/>
      </w:tabs>
      <w:spacing w:line="240" w:lineRule="exact"/>
      <w:ind w:left="567"/>
      <w:jc w:val="both"/>
    </w:pPr>
  </w:style>
  <w:style w:type="paragraph" w:customStyle="1" w:styleId="BodyTextIndent23">
    <w:name w:val="Body Text Indent 23"/>
    <w:basedOn w:val="Normal"/>
    <w:pPr>
      <w:tabs>
        <w:tab w:val="left" w:pos="142"/>
        <w:tab w:val="left" w:pos="576"/>
        <w:tab w:val="left" w:pos="2016"/>
        <w:tab w:val="left" w:pos="3456"/>
        <w:tab w:val="left" w:pos="4896"/>
        <w:tab w:val="left" w:pos="6336"/>
        <w:tab w:val="left" w:pos="7776"/>
        <w:tab w:val="left" w:pos="9216"/>
      </w:tabs>
      <w:spacing w:line="240" w:lineRule="exact"/>
      <w:ind w:left="567"/>
      <w:jc w:val="both"/>
    </w:pPr>
    <w:rPr>
      <w:i/>
    </w:rPr>
  </w:style>
  <w:style w:type="paragraph" w:customStyle="1" w:styleId="BodyTextIndent32">
    <w:name w:val="Body Text Indent 32"/>
    <w:basedOn w:val="Normal"/>
    <w:pPr>
      <w:tabs>
        <w:tab w:val="left" w:pos="284"/>
        <w:tab w:val="left" w:pos="1843"/>
        <w:tab w:val="left" w:pos="2016"/>
        <w:tab w:val="left" w:pos="3456"/>
        <w:tab w:val="left" w:pos="4896"/>
        <w:tab w:val="left" w:pos="6336"/>
        <w:tab w:val="left" w:pos="7776"/>
        <w:tab w:val="left" w:pos="9216"/>
      </w:tabs>
      <w:spacing w:line="240" w:lineRule="exact"/>
      <w:ind w:left="709" w:hanging="142"/>
      <w:jc w:val="both"/>
    </w:pPr>
  </w:style>
  <w:style w:type="paragraph" w:customStyle="1" w:styleId="BodyText26">
    <w:name w:val="Body Text 26"/>
    <w:basedOn w:val="Normal"/>
    <w:pPr>
      <w:tabs>
        <w:tab w:val="left" w:pos="1134"/>
      </w:tabs>
      <w:ind w:left="709"/>
    </w:pPr>
  </w:style>
  <w:style w:type="paragraph" w:customStyle="1" w:styleId="BodyText25">
    <w:name w:val="Body Text 25"/>
    <w:basedOn w:val="Normal"/>
    <w:pPr>
      <w:tabs>
        <w:tab w:val="left" w:pos="1701"/>
      </w:tabs>
      <w:ind w:left="851" w:hanging="142"/>
    </w:pPr>
  </w:style>
  <w:style w:type="paragraph" w:customStyle="1" w:styleId="BodyTextIndent22">
    <w:name w:val="Body Text Indent 22"/>
    <w:basedOn w:val="Normal"/>
    <w:pPr>
      <w:tabs>
        <w:tab w:val="left" w:pos="1701"/>
      </w:tabs>
      <w:ind w:left="1134" w:hanging="708"/>
    </w:pPr>
  </w:style>
  <w:style w:type="paragraph" w:customStyle="1" w:styleId="BodyTextIndent31">
    <w:name w:val="Body Text Indent 31"/>
    <w:basedOn w:val="Normal"/>
    <w:pPr>
      <w:tabs>
        <w:tab w:val="left" w:pos="1701"/>
      </w:tabs>
      <w:ind w:left="1134" w:hanging="141"/>
    </w:pPr>
  </w:style>
  <w:style w:type="paragraph" w:customStyle="1" w:styleId="BodyText24">
    <w:name w:val="Body Text 24"/>
    <w:basedOn w:val="Normal"/>
    <w:pPr>
      <w:ind w:left="851"/>
    </w:pPr>
  </w:style>
  <w:style w:type="paragraph" w:customStyle="1" w:styleId="BodyTextIndent21">
    <w:name w:val="Body Text Indent 21"/>
    <w:basedOn w:val="Normal"/>
    <w:pPr>
      <w:ind w:left="993"/>
    </w:pPr>
  </w:style>
  <w:style w:type="paragraph" w:customStyle="1" w:styleId="BodyText23">
    <w:name w:val="Body Text 23"/>
    <w:basedOn w:val="Normal"/>
    <w:pPr>
      <w:ind w:left="567"/>
      <w:jc w:val="both"/>
    </w:pPr>
    <w:rPr>
      <w:b/>
      <w:i/>
    </w:rPr>
  </w:style>
  <w:style w:type="paragraph" w:customStyle="1" w:styleId="xl27">
    <w:name w:val="xl27"/>
    <w:basedOn w:val="Normal"/>
    <w:pPr>
      <w:spacing w:before="100" w:after="100"/>
    </w:pPr>
  </w:style>
  <w:style w:type="paragraph" w:customStyle="1" w:styleId="BodyText22">
    <w:name w:val="Body Text 22"/>
    <w:basedOn w:val="Normal"/>
    <w:pPr>
      <w:ind w:left="1276" w:hanging="1276"/>
      <w:jc w:val="both"/>
    </w:pPr>
    <w:rPr>
      <w:lang w:val="fr-CA"/>
    </w:rPr>
  </w:style>
  <w:style w:type="paragraph" w:customStyle="1" w:styleId="BodyText21">
    <w:name w:val="Body Text 21"/>
    <w:basedOn w:val="Normal"/>
    <w:pPr>
      <w:ind w:left="567"/>
    </w:pPr>
    <w:rPr>
      <w:b/>
      <w:i/>
    </w:rPr>
  </w:style>
  <w:style w:type="paragraph" w:customStyle="1" w:styleId="DocumentMap1">
    <w:name w:val="Document Map1"/>
    <w:basedOn w:val="Normal"/>
    <w:pPr>
      <w:shd w:val="clear" w:color="auto" w:fill="000080"/>
    </w:pPr>
    <w:rPr>
      <w:rFonts w:ascii="Tahoma" w:hAnsi="Tahoma"/>
    </w:rPr>
  </w:style>
  <w:style w:type="paragraph" w:styleId="BalloonText">
    <w:name w:val="Balloon Text"/>
    <w:basedOn w:val="Normal"/>
    <w:semiHidden/>
    <w:rsid w:val="0061201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210859"/>
  </w:style>
  <w:style w:type="paragraph" w:styleId="ListParagraph">
    <w:name w:val="List Paragraph"/>
    <w:basedOn w:val="Normal"/>
    <w:uiPriority w:val="34"/>
    <w:qFormat/>
    <w:rsid w:val="006317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MODELES\LETTR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LETTRE.DOT</Template>
  <TotalTime>11</TotalTime>
  <Pages>2</Pages>
  <Words>581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OFFRE</vt:lpstr>
    </vt:vector>
  </TitlesOfParts>
  <Company>EUREMI</Company>
  <LinksUpToDate>false</LinksUpToDate>
  <CharactersWithSpaces>4113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OFFRE</dc:title>
  <dc:subject>nouvelle diffusion</dc:subject>
  <dc:creator>JJ</dc:creator>
  <cp:keywords>RT BRUGELETTE</cp:keywords>
  <cp:lastModifiedBy>Veselin Kostadinov</cp:lastModifiedBy>
  <cp:revision>5</cp:revision>
  <cp:lastPrinted>2016-03-30T12:57:00Z</cp:lastPrinted>
  <dcterms:created xsi:type="dcterms:W3CDTF">2016-03-29T16:12:00Z</dcterms:created>
  <dcterms:modified xsi:type="dcterms:W3CDTF">2016-03-30T12:57:00Z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1834424373</vt:i4>
  </property>
  <property fmtid="{D5CDD505-2E9C-101B-9397-08002B2CF9AE}" pid="3" name="_NewReviewCycle">
    <vt:lpwstr/>
  </property>
  <property fmtid="{D5CDD505-2E9C-101B-9397-08002B2CF9AE}" pid="4" name="_EmailSubject">
    <vt:lpwstr>RE: Инвест Девен 2010 - 2011</vt:lpwstr>
  </property>
  <property fmtid="{D5CDD505-2E9C-101B-9397-08002B2CF9AE}" pid="5" name="_AuthorEmail">
    <vt:lpwstr>Radoslav.Goranov@solvay.com</vt:lpwstr>
  </property>
  <property fmtid="{D5CDD505-2E9C-101B-9397-08002B2CF9AE}" pid="6" name="_AuthorEmailDisplayName">
    <vt:lpwstr>Goranov, Radoslav</vt:lpwstr>
  </property>
  <property fmtid="{D5CDD505-2E9C-101B-9397-08002B2CF9AE}" pid="7" name="_PreviousAdHocReviewCycleID">
    <vt:i4>-1113597257</vt:i4>
  </property>
  <property fmtid="{D5CDD505-2E9C-101B-9397-08002B2CF9AE}" pid="8" name="_ReviewingToolsShownOnce">
    <vt:lpwstr/>
  </property>
</Properties>
</file>